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E0" w:rsidRDefault="00881BE0" w:rsidP="00321450">
      <w:pPr>
        <w:pStyle w:val="NoSpacing"/>
      </w:pPr>
      <w:r>
        <w:t xml:space="preserve">Report on CHEM 4448 Input to the Departmental </w:t>
      </w:r>
      <w:proofErr w:type="spellStart"/>
      <w:r>
        <w:t>OATdB</w:t>
      </w:r>
      <w:proofErr w:type="spellEnd"/>
      <w:r>
        <w:t xml:space="preserve"> Item</w:t>
      </w:r>
    </w:p>
    <w:p w:rsidR="00321450" w:rsidRDefault="00321450" w:rsidP="00321450">
      <w:pPr>
        <w:tabs>
          <w:tab w:val="right" w:pos="9360"/>
        </w:tabs>
      </w:pPr>
      <w:r>
        <w:t>Darren L. Williams, Ph.D.</w:t>
      </w:r>
      <w:r>
        <w:tab/>
        <w:t>December 12, 2013</w:t>
      </w:r>
    </w:p>
    <w:p w:rsidR="00881BE0" w:rsidRDefault="00881BE0">
      <w:r>
        <w:t>Table 1 contains the statistical data for ten years of final exam performance.  With the exception of 2004, the final exam has been fairly static with minor changes to the questions but the same coverage and depth.</w:t>
      </w:r>
    </w:p>
    <w:p w:rsidR="00C938B9" w:rsidRDefault="00C938B9">
      <w:r>
        <w:t>The enrollment figures</w:t>
      </w:r>
      <w:bookmarkStart w:id="0" w:name="_GoBack"/>
      <w:bookmarkEnd w:id="0"/>
      <w:r>
        <w:t xml:space="preserve"> are captured in the “Count” column.  The percent of students not achieving the 60% bar is shown on the “% &lt; 60%” row.  The “T-Test to all” row compares the distribution of student performance for the given column to the “All” column past, present, and future.  The “T-Test to all previous years” is specific to this year, and compares this year’s distribution to all previous years.  The T-Tests give “the probability that the distributions are from the same parent distribution”.  If the T-Test is below a threshold value (</w:t>
      </w:r>
      <w:r w:rsidRPr="00C938B9">
        <w:rPr>
          <w:rFonts w:ascii="Symbol" w:hAnsi="Symbol"/>
        </w:rPr>
        <w:t></w:t>
      </w:r>
      <w:r>
        <w:t>, of choice by the reader) then the distributions can be said to be statistically different at the 1 -</w:t>
      </w:r>
      <w:r w:rsidRPr="00C938B9">
        <w:rPr>
          <w:rFonts w:ascii="Symbol" w:hAnsi="Symbol"/>
        </w:rPr>
        <w:t></w:t>
      </w:r>
      <w:r w:rsidRPr="00C938B9">
        <w:rPr>
          <w:rFonts w:ascii="Symbol" w:hAnsi="Symbol"/>
        </w:rPr>
        <w:t></w:t>
      </w:r>
      <w:r>
        <w:t xml:space="preserve"> level of confidence.</w:t>
      </w:r>
    </w:p>
    <w:p w:rsidR="00881BE0" w:rsidRDefault="00881BE0"/>
    <w:p w:rsidR="00881BE0" w:rsidRPr="00321450" w:rsidRDefault="00881BE0">
      <w:pPr>
        <w:rPr>
          <w:b/>
        </w:rPr>
      </w:pPr>
      <w:r w:rsidRPr="00321450">
        <w:rPr>
          <w:b/>
        </w:rPr>
        <w:t xml:space="preserve">Table 1: Statistical Data for the past decade on student performance on the final examination.  The “All </w:t>
      </w:r>
      <w:proofErr w:type="spellStart"/>
      <w:r w:rsidRPr="00321450">
        <w:rPr>
          <w:b/>
        </w:rPr>
        <w:t>prev</w:t>
      </w:r>
      <w:proofErr w:type="spellEnd"/>
      <w:r w:rsidRPr="00321450">
        <w:rPr>
          <w:b/>
        </w:rPr>
        <w:t xml:space="preserve"> years” column contains the scores from 2004 – 2012.</w:t>
      </w:r>
    </w:p>
    <w:tbl>
      <w:tblPr>
        <w:tblStyle w:val="TableGrid"/>
        <w:tblW w:w="0" w:type="auto"/>
        <w:tblLook w:val="04A0" w:firstRow="1" w:lastRow="0" w:firstColumn="1" w:lastColumn="0" w:noHBand="0" w:noVBand="1"/>
      </w:tblPr>
      <w:tblGrid>
        <w:gridCol w:w="970"/>
        <w:gridCol w:w="724"/>
        <w:gridCol w:w="970"/>
        <w:gridCol w:w="755"/>
        <w:gridCol w:w="653"/>
        <w:gridCol w:w="653"/>
        <w:gridCol w:w="653"/>
        <w:gridCol w:w="653"/>
        <w:gridCol w:w="653"/>
        <w:gridCol w:w="653"/>
        <w:gridCol w:w="653"/>
        <w:gridCol w:w="653"/>
        <w:gridCol w:w="707"/>
      </w:tblGrid>
      <w:tr w:rsidR="00881BE0" w:rsidRPr="00881BE0" w:rsidTr="00881BE0">
        <w:trPr>
          <w:trHeight w:val="315"/>
        </w:trPr>
        <w:tc>
          <w:tcPr>
            <w:tcW w:w="970" w:type="dxa"/>
            <w:noWrap/>
            <w:hideMark/>
          </w:tcPr>
          <w:p w:rsidR="00881BE0" w:rsidRPr="00881BE0" w:rsidRDefault="00881BE0">
            <w:pPr>
              <w:rPr>
                <w:sz w:val="20"/>
              </w:rPr>
            </w:pPr>
          </w:p>
        </w:tc>
        <w:tc>
          <w:tcPr>
            <w:tcW w:w="724" w:type="dxa"/>
            <w:noWrap/>
            <w:hideMark/>
          </w:tcPr>
          <w:p w:rsidR="00881BE0" w:rsidRPr="00881BE0" w:rsidRDefault="00881BE0">
            <w:pPr>
              <w:rPr>
                <w:sz w:val="20"/>
              </w:rPr>
            </w:pPr>
            <w:r w:rsidRPr="00881BE0">
              <w:rPr>
                <w:sz w:val="20"/>
              </w:rPr>
              <w:t>All</w:t>
            </w:r>
          </w:p>
        </w:tc>
        <w:tc>
          <w:tcPr>
            <w:tcW w:w="970" w:type="dxa"/>
            <w:noWrap/>
            <w:hideMark/>
          </w:tcPr>
          <w:p w:rsidR="00881BE0" w:rsidRPr="00881BE0" w:rsidRDefault="00881BE0" w:rsidP="00881BE0">
            <w:pPr>
              <w:rPr>
                <w:sz w:val="20"/>
              </w:rPr>
            </w:pPr>
            <w:r w:rsidRPr="00881BE0">
              <w:rPr>
                <w:sz w:val="20"/>
              </w:rPr>
              <w:t xml:space="preserve">All </w:t>
            </w:r>
            <w:proofErr w:type="spellStart"/>
            <w:r w:rsidRPr="00881BE0">
              <w:rPr>
                <w:sz w:val="20"/>
              </w:rPr>
              <w:t>prev</w:t>
            </w:r>
            <w:proofErr w:type="spellEnd"/>
            <w:r w:rsidRPr="00881BE0">
              <w:rPr>
                <w:sz w:val="20"/>
              </w:rPr>
              <w:t xml:space="preserve"> years</w:t>
            </w:r>
          </w:p>
        </w:tc>
        <w:tc>
          <w:tcPr>
            <w:tcW w:w="755" w:type="dxa"/>
            <w:noWrap/>
            <w:hideMark/>
          </w:tcPr>
          <w:p w:rsidR="00881BE0" w:rsidRPr="00881BE0" w:rsidRDefault="00881BE0" w:rsidP="00881BE0">
            <w:pPr>
              <w:rPr>
                <w:sz w:val="20"/>
              </w:rPr>
            </w:pPr>
            <w:r w:rsidRPr="00881BE0">
              <w:rPr>
                <w:sz w:val="20"/>
              </w:rPr>
              <w:t>2004</w:t>
            </w:r>
          </w:p>
        </w:tc>
        <w:tc>
          <w:tcPr>
            <w:tcW w:w="653" w:type="dxa"/>
            <w:noWrap/>
            <w:hideMark/>
          </w:tcPr>
          <w:p w:rsidR="00881BE0" w:rsidRPr="00881BE0" w:rsidRDefault="00881BE0" w:rsidP="00881BE0">
            <w:pPr>
              <w:rPr>
                <w:sz w:val="20"/>
              </w:rPr>
            </w:pPr>
            <w:r w:rsidRPr="00881BE0">
              <w:rPr>
                <w:sz w:val="20"/>
              </w:rPr>
              <w:t>2005</w:t>
            </w:r>
          </w:p>
        </w:tc>
        <w:tc>
          <w:tcPr>
            <w:tcW w:w="653" w:type="dxa"/>
            <w:noWrap/>
            <w:hideMark/>
          </w:tcPr>
          <w:p w:rsidR="00881BE0" w:rsidRPr="00881BE0" w:rsidRDefault="00881BE0" w:rsidP="00881BE0">
            <w:pPr>
              <w:rPr>
                <w:sz w:val="20"/>
              </w:rPr>
            </w:pPr>
            <w:r w:rsidRPr="00881BE0">
              <w:rPr>
                <w:sz w:val="20"/>
              </w:rPr>
              <w:t>2006</w:t>
            </w:r>
          </w:p>
        </w:tc>
        <w:tc>
          <w:tcPr>
            <w:tcW w:w="653" w:type="dxa"/>
            <w:noWrap/>
            <w:hideMark/>
          </w:tcPr>
          <w:p w:rsidR="00881BE0" w:rsidRPr="00881BE0" w:rsidRDefault="00881BE0" w:rsidP="00881BE0">
            <w:pPr>
              <w:rPr>
                <w:sz w:val="20"/>
              </w:rPr>
            </w:pPr>
            <w:r w:rsidRPr="00881BE0">
              <w:rPr>
                <w:sz w:val="20"/>
              </w:rPr>
              <w:t>2007</w:t>
            </w:r>
          </w:p>
        </w:tc>
        <w:tc>
          <w:tcPr>
            <w:tcW w:w="653" w:type="dxa"/>
            <w:noWrap/>
            <w:hideMark/>
          </w:tcPr>
          <w:p w:rsidR="00881BE0" w:rsidRPr="00881BE0" w:rsidRDefault="00881BE0" w:rsidP="00881BE0">
            <w:pPr>
              <w:rPr>
                <w:sz w:val="20"/>
              </w:rPr>
            </w:pPr>
            <w:r w:rsidRPr="00881BE0">
              <w:rPr>
                <w:sz w:val="20"/>
              </w:rPr>
              <w:t>2008</w:t>
            </w:r>
          </w:p>
        </w:tc>
        <w:tc>
          <w:tcPr>
            <w:tcW w:w="653" w:type="dxa"/>
            <w:noWrap/>
            <w:hideMark/>
          </w:tcPr>
          <w:p w:rsidR="00881BE0" w:rsidRPr="00881BE0" w:rsidRDefault="00881BE0" w:rsidP="00881BE0">
            <w:pPr>
              <w:rPr>
                <w:sz w:val="20"/>
              </w:rPr>
            </w:pPr>
            <w:r w:rsidRPr="00881BE0">
              <w:rPr>
                <w:sz w:val="20"/>
              </w:rPr>
              <w:t>2009</w:t>
            </w:r>
          </w:p>
        </w:tc>
        <w:tc>
          <w:tcPr>
            <w:tcW w:w="653" w:type="dxa"/>
            <w:noWrap/>
            <w:hideMark/>
          </w:tcPr>
          <w:p w:rsidR="00881BE0" w:rsidRPr="00881BE0" w:rsidRDefault="00881BE0" w:rsidP="00881BE0">
            <w:pPr>
              <w:rPr>
                <w:sz w:val="20"/>
              </w:rPr>
            </w:pPr>
            <w:r w:rsidRPr="00881BE0">
              <w:rPr>
                <w:sz w:val="20"/>
              </w:rPr>
              <w:t>2010</w:t>
            </w:r>
          </w:p>
        </w:tc>
        <w:tc>
          <w:tcPr>
            <w:tcW w:w="653" w:type="dxa"/>
            <w:noWrap/>
            <w:hideMark/>
          </w:tcPr>
          <w:p w:rsidR="00881BE0" w:rsidRPr="00881BE0" w:rsidRDefault="00881BE0" w:rsidP="00881BE0">
            <w:pPr>
              <w:rPr>
                <w:sz w:val="20"/>
              </w:rPr>
            </w:pPr>
            <w:r w:rsidRPr="00881BE0">
              <w:rPr>
                <w:sz w:val="20"/>
              </w:rPr>
              <w:t>2011</w:t>
            </w:r>
          </w:p>
        </w:tc>
        <w:tc>
          <w:tcPr>
            <w:tcW w:w="653" w:type="dxa"/>
            <w:noWrap/>
            <w:hideMark/>
          </w:tcPr>
          <w:p w:rsidR="00881BE0" w:rsidRPr="00881BE0" w:rsidRDefault="00881BE0" w:rsidP="00881BE0">
            <w:pPr>
              <w:rPr>
                <w:sz w:val="20"/>
              </w:rPr>
            </w:pPr>
            <w:r w:rsidRPr="00881BE0">
              <w:rPr>
                <w:sz w:val="20"/>
              </w:rPr>
              <w:t>2012</w:t>
            </w:r>
          </w:p>
        </w:tc>
        <w:tc>
          <w:tcPr>
            <w:tcW w:w="707" w:type="dxa"/>
            <w:noWrap/>
            <w:hideMark/>
          </w:tcPr>
          <w:p w:rsidR="00881BE0" w:rsidRPr="00881BE0" w:rsidRDefault="00881BE0" w:rsidP="00881BE0">
            <w:pPr>
              <w:rPr>
                <w:sz w:val="20"/>
              </w:rPr>
            </w:pPr>
            <w:r w:rsidRPr="00881BE0">
              <w:rPr>
                <w:sz w:val="20"/>
              </w:rPr>
              <w:t>2013</w:t>
            </w:r>
          </w:p>
        </w:tc>
      </w:tr>
      <w:tr w:rsidR="00881BE0" w:rsidRPr="00881BE0" w:rsidTr="00881BE0">
        <w:trPr>
          <w:trHeight w:val="315"/>
        </w:trPr>
        <w:tc>
          <w:tcPr>
            <w:tcW w:w="970" w:type="dxa"/>
            <w:noWrap/>
            <w:hideMark/>
          </w:tcPr>
          <w:p w:rsidR="00881BE0" w:rsidRPr="00881BE0" w:rsidRDefault="00881BE0">
            <w:pPr>
              <w:rPr>
                <w:sz w:val="20"/>
              </w:rPr>
            </w:pPr>
            <w:r w:rsidRPr="00881BE0">
              <w:rPr>
                <w:sz w:val="20"/>
              </w:rPr>
              <w:t>Count</w:t>
            </w:r>
          </w:p>
        </w:tc>
        <w:tc>
          <w:tcPr>
            <w:tcW w:w="724" w:type="dxa"/>
            <w:noWrap/>
            <w:hideMark/>
          </w:tcPr>
          <w:p w:rsidR="00881BE0" w:rsidRPr="00881BE0" w:rsidRDefault="00881BE0" w:rsidP="00881BE0">
            <w:pPr>
              <w:rPr>
                <w:sz w:val="20"/>
              </w:rPr>
            </w:pPr>
            <w:r w:rsidRPr="00881BE0">
              <w:rPr>
                <w:sz w:val="20"/>
              </w:rPr>
              <w:t>283</w:t>
            </w:r>
          </w:p>
        </w:tc>
        <w:tc>
          <w:tcPr>
            <w:tcW w:w="970" w:type="dxa"/>
            <w:noWrap/>
            <w:hideMark/>
          </w:tcPr>
          <w:p w:rsidR="00881BE0" w:rsidRPr="00881BE0" w:rsidRDefault="00881BE0" w:rsidP="00881BE0">
            <w:pPr>
              <w:rPr>
                <w:sz w:val="20"/>
              </w:rPr>
            </w:pPr>
            <w:r w:rsidRPr="00881BE0">
              <w:rPr>
                <w:sz w:val="20"/>
              </w:rPr>
              <w:t>243</w:t>
            </w:r>
          </w:p>
        </w:tc>
        <w:tc>
          <w:tcPr>
            <w:tcW w:w="755" w:type="dxa"/>
            <w:noWrap/>
            <w:hideMark/>
          </w:tcPr>
          <w:p w:rsidR="00881BE0" w:rsidRPr="00881BE0" w:rsidRDefault="00881BE0" w:rsidP="00881BE0">
            <w:pPr>
              <w:rPr>
                <w:sz w:val="20"/>
              </w:rPr>
            </w:pPr>
            <w:r w:rsidRPr="00881BE0">
              <w:rPr>
                <w:sz w:val="20"/>
              </w:rPr>
              <w:t>19</w:t>
            </w:r>
          </w:p>
        </w:tc>
        <w:tc>
          <w:tcPr>
            <w:tcW w:w="653" w:type="dxa"/>
            <w:noWrap/>
            <w:hideMark/>
          </w:tcPr>
          <w:p w:rsidR="00881BE0" w:rsidRPr="00881BE0" w:rsidRDefault="00881BE0" w:rsidP="00881BE0">
            <w:pPr>
              <w:rPr>
                <w:sz w:val="20"/>
              </w:rPr>
            </w:pPr>
            <w:r w:rsidRPr="00881BE0">
              <w:rPr>
                <w:sz w:val="20"/>
              </w:rPr>
              <w:t>15</w:t>
            </w:r>
          </w:p>
        </w:tc>
        <w:tc>
          <w:tcPr>
            <w:tcW w:w="653" w:type="dxa"/>
            <w:noWrap/>
            <w:hideMark/>
          </w:tcPr>
          <w:p w:rsidR="00881BE0" w:rsidRPr="00881BE0" w:rsidRDefault="00881BE0" w:rsidP="00881BE0">
            <w:pPr>
              <w:rPr>
                <w:sz w:val="20"/>
              </w:rPr>
            </w:pPr>
            <w:r w:rsidRPr="00881BE0">
              <w:rPr>
                <w:sz w:val="20"/>
              </w:rPr>
              <w:t>14</w:t>
            </w:r>
          </w:p>
        </w:tc>
        <w:tc>
          <w:tcPr>
            <w:tcW w:w="653" w:type="dxa"/>
            <w:noWrap/>
            <w:hideMark/>
          </w:tcPr>
          <w:p w:rsidR="00881BE0" w:rsidRPr="00881BE0" w:rsidRDefault="00881BE0" w:rsidP="00881BE0">
            <w:pPr>
              <w:rPr>
                <w:sz w:val="20"/>
              </w:rPr>
            </w:pPr>
            <w:r w:rsidRPr="00881BE0">
              <w:rPr>
                <w:sz w:val="20"/>
              </w:rPr>
              <w:t>27</w:t>
            </w:r>
          </w:p>
        </w:tc>
        <w:tc>
          <w:tcPr>
            <w:tcW w:w="653" w:type="dxa"/>
            <w:noWrap/>
            <w:hideMark/>
          </w:tcPr>
          <w:p w:rsidR="00881BE0" w:rsidRPr="00881BE0" w:rsidRDefault="00881BE0" w:rsidP="00881BE0">
            <w:pPr>
              <w:rPr>
                <w:sz w:val="20"/>
              </w:rPr>
            </w:pPr>
            <w:r w:rsidRPr="00881BE0">
              <w:rPr>
                <w:sz w:val="20"/>
              </w:rPr>
              <w:t>33</w:t>
            </w:r>
          </w:p>
        </w:tc>
        <w:tc>
          <w:tcPr>
            <w:tcW w:w="653" w:type="dxa"/>
            <w:noWrap/>
            <w:hideMark/>
          </w:tcPr>
          <w:p w:rsidR="00881BE0" w:rsidRPr="00881BE0" w:rsidRDefault="00881BE0" w:rsidP="00881BE0">
            <w:pPr>
              <w:rPr>
                <w:sz w:val="20"/>
              </w:rPr>
            </w:pPr>
            <w:r w:rsidRPr="00881BE0">
              <w:rPr>
                <w:sz w:val="20"/>
              </w:rPr>
              <w:t>36</w:t>
            </w:r>
          </w:p>
        </w:tc>
        <w:tc>
          <w:tcPr>
            <w:tcW w:w="653" w:type="dxa"/>
            <w:noWrap/>
            <w:hideMark/>
          </w:tcPr>
          <w:p w:rsidR="00881BE0" w:rsidRPr="00881BE0" w:rsidRDefault="00881BE0" w:rsidP="00881BE0">
            <w:pPr>
              <w:rPr>
                <w:sz w:val="20"/>
              </w:rPr>
            </w:pPr>
            <w:r w:rsidRPr="00881BE0">
              <w:rPr>
                <w:sz w:val="20"/>
              </w:rPr>
              <w:t>31</w:t>
            </w:r>
          </w:p>
        </w:tc>
        <w:tc>
          <w:tcPr>
            <w:tcW w:w="653" w:type="dxa"/>
            <w:noWrap/>
            <w:hideMark/>
          </w:tcPr>
          <w:p w:rsidR="00881BE0" w:rsidRPr="00881BE0" w:rsidRDefault="00881BE0" w:rsidP="00881BE0">
            <w:pPr>
              <w:rPr>
                <w:sz w:val="20"/>
              </w:rPr>
            </w:pPr>
            <w:r w:rsidRPr="00881BE0">
              <w:rPr>
                <w:sz w:val="20"/>
              </w:rPr>
              <w:t>38</w:t>
            </w:r>
          </w:p>
        </w:tc>
        <w:tc>
          <w:tcPr>
            <w:tcW w:w="653" w:type="dxa"/>
            <w:noWrap/>
            <w:hideMark/>
          </w:tcPr>
          <w:p w:rsidR="00881BE0" w:rsidRPr="00881BE0" w:rsidRDefault="00881BE0" w:rsidP="00881BE0">
            <w:pPr>
              <w:rPr>
                <w:sz w:val="20"/>
              </w:rPr>
            </w:pPr>
            <w:r w:rsidRPr="00881BE0">
              <w:rPr>
                <w:sz w:val="20"/>
              </w:rPr>
              <w:t>30</w:t>
            </w:r>
          </w:p>
        </w:tc>
        <w:tc>
          <w:tcPr>
            <w:tcW w:w="707" w:type="dxa"/>
            <w:noWrap/>
            <w:hideMark/>
          </w:tcPr>
          <w:p w:rsidR="00881BE0" w:rsidRPr="00881BE0" w:rsidRDefault="00881BE0" w:rsidP="00881BE0">
            <w:pPr>
              <w:rPr>
                <w:sz w:val="20"/>
              </w:rPr>
            </w:pPr>
            <w:r w:rsidRPr="00881BE0">
              <w:rPr>
                <w:sz w:val="20"/>
              </w:rPr>
              <w:t>40</w:t>
            </w:r>
          </w:p>
        </w:tc>
      </w:tr>
      <w:tr w:rsidR="00881BE0" w:rsidRPr="00881BE0" w:rsidTr="00881BE0">
        <w:trPr>
          <w:trHeight w:val="315"/>
        </w:trPr>
        <w:tc>
          <w:tcPr>
            <w:tcW w:w="970" w:type="dxa"/>
            <w:noWrap/>
            <w:hideMark/>
          </w:tcPr>
          <w:p w:rsidR="00881BE0" w:rsidRPr="00881BE0" w:rsidRDefault="00881BE0">
            <w:pPr>
              <w:rPr>
                <w:sz w:val="20"/>
              </w:rPr>
            </w:pPr>
            <w:r w:rsidRPr="00881BE0">
              <w:rPr>
                <w:sz w:val="20"/>
              </w:rPr>
              <w:t>N&lt;60%</w:t>
            </w:r>
          </w:p>
        </w:tc>
        <w:tc>
          <w:tcPr>
            <w:tcW w:w="724" w:type="dxa"/>
            <w:noWrap/>
            <w:hideMark/>
          </w:tcPr>
          <w:p w:rsidR="00881BE0" w:rsidRPr="00881BE0" w:rsidRDefault="00881BE0" w:rsidP="00881BE0">
            <w:pPr>
              <w:rPr>
                <w:sz w:val="20"/>
              </w:rPr>
            </w:pPr>
            <w:r w:rsidRPr="00881BE0">
              <w:rPr>
                <w:sz w:val="20"/>
              </w:rPr>
              <w:t>40</w:t>
            </w:r>
          </w:p>
        </w:tc>
        <w:tc>
          <w:tcPr>
            <w:tcW w:w="970" w:type="dxa"/>
            <w:noWrap/>
            <w:hideMark/>
          </w:tcPr>
          <w:p w:rsidR="00881BE0" w:rsidRPr="00881BE0" w:rsidRDefault="00881BE0" w:rsidP="00881BE0">
            <w:pPr>
              <w:rPr>
                <w:sz w:val="20"/>
              </w:rPr>
            </w:pPr>
            <w:r w:rsidRPr="00881BE0">
              <w:rPr>
                <w:sz w:val="20"/>
              </w:rPr>
              <w:t>35</w:t>
            </w:r>
          </w:p>
        </w:tc>
        <w:tc>
          <w:tcPr>
            <w:tcW w:w="755" w:type="dxa"/>
            <w:noWrap/>
            <w:hideMark/>
          </w:tcPr>
          <w:p w:rsidR="00881BE0" w:rsidRPr="00881BE0" w:rsidRDefault="00881BE0" w:rsidP="00881BE0">
            <w:pPr>
              <w:rPr>
                <w:sz w:val="20"/>
              </w:rPr>
            </w:pPr>
            <w:r w:rsidRPr="00881BE0">
              <w:rPr>
                <w:sz w:val="20"/>
              </w:rPr>
              <w:t>15</w:t>
            </w:r>
          </w:p>
        </w:tc>
        <w:tc>
          <w:tcPr>
            <w:tcW w:w="653" w:type="dxa"/>
            <w:noWrap/>
            <w:hideMark/>
          </w:tcPr>
          <w:p w:rsidR="00881BE0" w:rsidRPr="00881BE0" w:rsidRDefault="00881BE0" w:rsidP="00881BE0">
            <w:pPr>
              <w:rPr>
                <w:sz w:val="20"/>
              </w:rPr>
            </w:pPr>
            <w:r w:rsidRPr="00881BE0">
              <w:rPr>
                <w:sz w:val="20"/>
              </w:rPr>
              <w:t>1</w:t>
            </w:r>
          </w:p>
        </w:tc>
        <w:tc>
          <w:tcPr>
            <w:tcW w:w="653" w:type="dxa"/>
            <w:noWrap/>
            <w:hideMark/>
          </w:tcPr>
          <w:p w:rsidR="00881BE0" w:rsidRPr="00881BE0" w:rsidRDefault="00881BE0" w:rsidP="00881BE0">
            <w:pPr>
              <w:rPr>
                <w:sz w:val="20"/>
              </w:rPr>
            </w:pPr>
            <w:r w:rsidRPr="00881BE0">
              <w:rPr>
                <w:sz w:val="20"/>
              </w:rPr>
              <w:t>2</w:t>
            </w:r>
          </w:p>
        </w:tc>
        <w:tc>
          <w:tcPr>
            <w:tcW w:w="653" w:type="dxa"/>
            <w:noWrap/>
            <w:hideMark/>
          </w:tcPr>
          <w:p w:rsidR="00881BE0" w:rsidRPr="00881BE0" w:rsidRDefault="00881BE0" w:rsidP="00881BE0">
            <w:pPr>
              <w:rPr>
                <w:sz w:val="20"/>
              </w:rPr>
            </w:pPr>
            <w:r w:rsidRPr="00881BE0">
              <w:rPr>
                <w:sz w:val="20"/>
              </w:rPr>
              <w:t>5</w:t>
            </w:r>
          </w:p>
        </w:tc>
        <w:tc>
          <w:tcPr>
            <w:tcW w:w="653" w:type="dxa"/>
            <w:noWrap/>
            <w:hideMark/>
          </w:tcPr>
          <w:p w:rsidR="00881BE0" w:rsidRPr="00881BE0" w:rsidRDefault="00881BE0" w:rsidP="00881BE0">
            <w:pPr>
              <w:rPr>
                <w:sz w:val="20"/>
              </w:rPr>
            </w:pPr>
            <w:r w:rsidRPr="00881BE0">
              <w:rPr>
                <w:sz w:val="20"/>
              </w:rPr>
              <w:t>1</w:t>
            </w:r>
          </w:p>
        </w:tc>
        <w:tc>
          <w:tcPr>
            <w:tcW w:w="653" w:type="dxa"/>
            <w:noWrap/>
            <w:hideMark/>
          </w:tcPr>
          <w:p w:rsidR="00881BE0" w:rsidRPr="00881BE0" w:rsidRDefault="00881BE0" w:rsidP="00881BE0">
            <w:pPr>
              <w:rPr>
                <w:sz w:val="20"/>
              </w:rPr>
            </w:pPr>
            <w:r w:rsidRPr="00881BE0">
              <w:rPr>
                <w:sz w:val="20"/>
              </w:rPr>
              <w:t>3</w:t>
            </w:r>
          </w:p>
        </w:tc>
        <w:tc>
          <w:tcPr>
            <w:tcW w:w="653" w:type="dxa"/>
            <w:noWrap/>
            <w:hideMark/>
          </w:tcPr>
          <w:p w:rsidR="00881BE0" w:rsidRPr="00881BE0" w:rsidRDefault="00881BE0" w:rsidP="00881BE0">
            <w:pPr>
              <w:rPr>
                <w:sz w:val="20"/>
              </w:rPr>
            </w:pPr>
            <w:r w:rsidRPr="00881BE0">
              <w:rPr>
                <w:sz w:val="20"/>
              </w:rPr>
              <w:t>1</w:t>
            </w:r>
          </w:p>
        </w:tc>
        <w:tc>
          <w:tcPr>
            <w:tcW w:w="653" w:type="dxa"/>
            <w:noWrap/>
            <w:hideMark/>
          </w:tcPr>
          <w:p w:rsidR="00881BE0" w:rsidRPr="00881BE0" w:rsidRDefault="00881BE0" w:rsidP="00881BE0">
            <w:pPr>
              <w:rPr>
                <w:sz w:val="20"/>
              </w:rPr>
            </w:pPr>
            <w:r w:rsidRPr="00881BE0">
              <w:rPr>
                <w:sz w:val="20"/>
              </w:rPr>
              <w:t>5</w:t>
            </w:r>
          </w:p>
        </w:tc>
        <w:tc>
          <w:tcPr>
            <w:tcW w:w="653" w:type="dxa"/>
            <w:noWrap/>
            <w:hideMark/>
          </w:tcPr>
          <w:p w:rsidR="00881BE0" w:rsidRPr="00881BE0" w:rsidRDefault="00881BE0" w:rsidP="00881BE0">
            <w:pPr>
              <w:rPr>
                <w:sz w:val="20"/>
              </w:rPr>
            </w:pPr>
            <w:r w:rsidRPr="00881BE0">
              <w:rPr>
                <w:sz w:val="20"/>
              </w:rPr>
              <w:t>2</w:t>
            </w:r>
          </w:p>
        </w:tc>
        <w:tc>
          <w:tcPr>
            <w:tcW w:w="707" w:type="dxa"/>
            <w:noWrap/>
            <w:hideMark/>
          </w:tcPr>
          <w:p w:rsidR="00881BE0" w:rsidRPr="00881BE0" w:rsidRDefault="00881BE0" w:rsidP="00881BE0">
            <w:pPr>
              <w:rPr>
                <w:sz w:val="20"/>
              </w:rPr>
            </w:pPr>
            <w:r w:rsidRPr="00881BE0">
              <w:rPr>
                <w:sz w:val="20"/>
              </w:rPr>
              <w:t>5</w:t>
            </w:r>
          </w:p>
        </w:tc>
      </w:tr>
      <w:tr w:rsidR="00881BE0" w:rsidRPr="00881BE0" w:rsidTr="00881BE0">
        <w:trPr>
          <w:trHeight w:val="315"/>
        </w:trPr>
        <w:tc>
          <w:tcPr>
            <w:tcW w:w="970" w:type="dxa"/>
            <w:noWrap/>
            <w:hideMark/>
          </w:tcPr>
          <w:p w:rsidR="00881BE0" w:rsidRPr="00881BE0" w:rsidRDefault="00881BE0">
            <w:pPr>
              <w:rPr>
                <w:sz w:val="20"/>
              </w:rPr>
            </w:pPr>
            <w:r w:rsidRPr="00881BE0">
              <w:rPr>
                <w:sz w:val="20"/>
              </w:rPr>
              <w:t>% &lt; 60%</w:t>
            </w:r>
          </w:p>
        </w:tc>
        <w:tc>
          <w:tcPr>
            <w:tcW w:w="724" w:type="dxa"/>
            <w:noWrap/>
            <w:hideMark/>
          </w:tcPr>
          <w:p w:rsidR="00881BE0" w:rsidRPr="00881BE0" w:rsidRDefault="00881BE0" w:rsidP="00881BE0">
            <w:pPr>
              <w:rPr>
                <w:sz w:val="20"/>
              </w:rPr>
            </w:pPr>
            <w:r w:rsidRPr="00881BE0">
              <w:rPr>
                <w:sz w:val="20"/>
              </w:rPr>
              <w:t>14%</w:t>
            </w:r>
          </w:p>
        </w:tc>
        <w:tc>
          <w:tcPr>
            <w:tcW w:w="970" w:type="dxa"/>
            <w:noWrap/>
            <w:hideMark/>
          </w:tcPr>
          <w:p w:rsidR="00881BE0" w:rsidRPr="00881BE0" w:rsidRDefault="00881BE0" w:rsidP="00881BE0">
            <w:pPr>
              <w:rPr>
                <w:sz w:val="20"/>
              </w:rPr>
            </w:pPr>
            <w:r w:rsidRPr="00881BE0">
              <w:rPr>
                <w:sz w:val="20"/>
              </w:rPr>
              <w:t>14%</w:t>
            </w:r>
          </w:p>
        </w:tc>
        <w:tc>
          <w:tcPr>
            <w:tcW w:w="755" w:type="dxa"/>
            <w:noWrap/>
            <w:hideMark/>
          </w:tcPr>
          <w:p w:rsidR="00881BE0" w:rsidRPr="00881BE0" w:rsidRDefault="00881BE0" w:rsidP="00881BE0">
            <w:pPr>
              <w:rPr>
                <w:sz w:val="20"/>
              </w:rPr>
            </w:pPr>
            <w:r w:rsidRPr="00881BE0">
              <w:rPr>
                <w:sz w:val="20"/>
              </w:rPr>
              <w:t>79%</w:t>
            </w:r>
          </w:p>
        </w:tc>
        <w:tc>
          <w:tcPr>
            <w:tcW w:w="653" w:type="dxa"/>
            <w:noWrap/>
            <w:hideMark/>
          </w:tcPr>
          <w:p w:rsidR="00881BE0" w:rsidRPr="00881BE0" w:rsidRDefault="00881BE0" w:rsidP="00881BE0">
            <w:pPr>
              <w:rPr>
                <w:sz w:val="20"/>
              </w:rPr>
            </w:pPr>
            <w:r w:rsidRPr="00881BE0">
              <w:rPr>
                <w:sz w:val="20"/>
              </w:rPr>
              <w:t>7%</w:t>
            </w:r>
          </w:p>
        </w:tc>
        <w:tc>
          <w:tcPr>
            <w:tcW w:w="653" w:type="dxa"/>
            <w:noWrap/>
            <w:hideMark/>
          </w:tcPr>
          <w:p w:rsidR="00881BE0" w:rsidRPr="00881BE0" w:rsidRDefault="00881BE0" w:rsidP="00881BE0">
            <w:pPr>
              <w:rPr>
                <w:sz w:val="20"/>
              </w:rPr>
            </w:pPr>
            <w:r w:rsidRPr="00881BE0">
              <w:rPr>
                <w:sz w:val="20"/>
              </w:rPr>
              <w:t>14%</w:t>
            </w:r>
          </w:p>
        </w:tc>
        <w:tc>
          <w:tcPr>
            <w:tcW w:w="653" w:type="dxa"/>
            <w:noWrap/>
            <w:hideMark/>
          </w:tcPr>
          <w:p w:rsidR="00881BE0" w:rsidRPr="00881BE0" w:rsidRDefault="00881BE0" w:rsidP="00881BE0">
            <w:pPr>
              <w:rPr>
                <w:sz w:val="20"/>
              </w:rPr>
            </w:pPr>
            <w:r w:rsidRPr="00881BE0">
              <w:rPr>
                <w:sz w:val="20"/>
              </w:rPr>
              <w:t>19%</w:t>
            </w:r>
          </w:p>
        </w:tc>
        <w:tc>
          <w:tcPr>
            <w:tcW w:w="653" w:type="dxa"/>
            <w:noWrap/>
            <w:hideMark/>
          </w:tcPr>
          <w:p w:rsidR="00881BE0" w:rsidRPr="00881BE0" w:rsidRDefault="00881BE0" w:rsidP="00881BE0">
            <w:pPr>
              <w:rPr>
                <w:sz w:val="20"/>
              </w:rPr>
            </w:pPr>
            <w:r w:rsidRPr="00881BE0">
              <w:rPr>
                <w:sz w:val="20"/>
              </w:rPr>
              <w:t>3%</w:t>
            </w:r>
          </w:p>
        </w:tc>
        <w:tc>
          <w:tcPr>
            <w:tcW w:w="653" w:type="dxa"/>
            <w:noWrap/>
            <w:hideMark/>
          </w:tcPr>
          <w:p w:rsidR="00881BE0" w:rsidRPr="00881BE0" w:rsidRDefault="00881BE0" w:rsidP="00881BE0">
            <w:pPr>
              <w:rPr>
                <w:sz w:val="20"/>
              </w:rPr>
            </w:pPr>
            <w:r w:rsidRPr="00881BE0">
              <w:rPr>
                <w:sz w:val="20"/>
              </w:rPr>
              <w:t>8%</w:t>
            </w:r>
          </w:p>
        </w:tc>
        <w:tc>
          <w:tcPr>
            <w:tcW w:w="653" w:type="dxa"/>
            <w:noWrap/>
            <w:hideMark/>
          </w:tcPr>
          <w:p w:rsidR="00881BE0" w:rsidRPr="00881BE0" w:rsidRDefault="00881BE0" w:rsidP="00881BE0">
            <w:pPr>
              <w:rPr>
                <w:sz w:val="20"/>
              </w:rPr>
            </w:pPr>
            <w:r w:rsidRPr="00881BE0">
              <w:rPr>
                <w:sz w:val="20"/>
              </w:rPr>
              <w:t>3%</w:t>
            </w:r>
          </w:p>
        </w:tc>
        <w:tc>
          <w:tcPr>
            <w:tcW w:w="653" w:type="dxa"/>
            <w:noWrap/>
            <w:hideMark/>
          </w:tcPr>
          <w:p w:rsidR="00881BE0" w:rsidRPr="00881BE0" w:rsidRDefault="00881BE0" w:rsidP="00881BE0">
            <w:pPr>
              <w:rPr>
                <w:sz w:val="20"/>
              </w:rPr>
            </w:pPr>
            <w:r w:rsidRPr="00881BE0">
              <w:rPr>
                <w:sz w:val="20"/>
              </w:rPr>
              <w:t>13%</w:t>
            </w:r>
          </w:p>
        </w:tc>
        <w:tc>
          <w:tcPr>
            <w:tcW w:w="653" w:type="dxa"/>
            <w:noWrap/>
            <w:hideMark/>
          </w:tcPr>
          <w:p w:rsidR="00881BE0" w:rsidRPr="00881BE0" w:rsidRDefault="00881BE0" w:rsidP="00881BE0">
            <w:pPr>
              <w:rPr>
                <w:sz w:val="20"/>
              </w:rPr>
            </w:pPr>
            <w:r w:rsidRPr="00881BE0">
              <w:rPr>
                <w:sz w:val="20"/>
              </w:rPr>
              <w:t>7%</w:t>
            </w:r>
          </w:p>
        </w:tc>
        <w:tc>
          <w:tcPr>
            <w:tcW w:w="707" w:type="dxa"/>
            <w:noWrap/>
            <w:hideMark/>
          </w:tcPr>
          <w:p w:rsidR="00881BE0" w:rsidRPr="00881BE0" w:rsidRDefault="00881BE0" w:rsidP="00881BE0">
            <w:pPr>
              <w:rPr>
                <w:sz w:val="20"/>
              </w:rPr>
            </w:pPr>
            <w:r w:rsidRPr="00881BE0">
              <w:rPr>
                <w:sz w:val="20"/>
              </w:rPr>
              <w:t>13%</w:t>
            </w:r>
          </w:p>
        </w:tc>
      </w:tr>
      <w:tr w:rsidR="00881BE0" w:rsidRPr="00881BE0" w:rsidTr="00881BE0">
        <w:trPr>
          <w:trHeight w:val="315"/>
        </w:trPr>
        <w:tc>
          <w:tcPr>
            <w:tcW w:w="970" w:type="dxa"/>
            <w:noWrap/>
            <w:hideMark/>
          </w:tcPr>
          <w:p w:rsidR="00881BE0" w:rsidRPr="00881BE0" w:rsidRDefault="00881BE0">
            <w:pPr>
              <w:rPr>
                <w:sz w:val="20"/>
              </w:rPr>
            </w:pPr>
            <w:r w:rsidRPr="00881BE0">
              <w:rPr>
                <w:sz w:val="20"/>
              </w:rPr>
              <w:t>% Passing</w:t>
            </w:r>
          </w:p>
        </w:tc>
        <w:tc>
          <w:tcPr>
            <w:tcW w:w="724" w:type="dxa"/>
            <w:noWrap/>
            <w:hideMark/>
          </w:tcPr>
          <w:p w:rsidR="00881BE0" w:rsidRPr="00881BE0" w:rsidRDefault="00881BE0" w:rsidP="00881BE0">
            <w:pPr>
              <w:rPr>
                <w:sz w:val="20"/>
              </w:rPr>
            </w:pPr>
            <w:r w:rsidRPr="00881BE0">
              <w:rPr>
                <w:sz w:val="20"/>
              </w:rPr>
              <w:t>86%</w:t>
            </w:r>
          </w:p>
        </w:tc>
        <w:tc>
          <w:tcPr>
            <w:tcW w:w="970" w:type="dxa"/>
            <w:noWrap/>
            <w:hideMark/>
          </w:tcPr>
          <w:p w:rsidR="00881BE0" w:rsidRPr="00881BE0" w:rsidRDefault="00881BE0" w:rsidP="00881BE0">
            <w:pPr>
              <w:rPr>
                <w:sz w:val="20"/>
              </w:rPr>
            </w:pPr>
            <w:r w:rsidRPr="00881BE0">
              <w:rPr>
                <w:sz w:val="20"/>
              </w:rPr>
              <w:t>86%</w:t>
            </w:r>
          </w:p>
        </w:tc>
        <w:tc>
          <w:tcPr>
            <w:tcW w:w="755" w:type="dxa"/>
            <w:noWrap/>
            <w:hideMark/>
          </w:tcPr>
          <w:p w:rsidR="00881BE0" w:rsidRPr="00881BE0" w:rsidRDefault="00881BE0" w:rsidP="00881BE0">
            <w:pPr>
              <w:rPr>
                <w:sz w:val="20"/>
              </w:rPr>
            </w:pPr>
            <w:r w:rsidRPr="00881BE0">
              <w:rPr>
                <w:sz w:val="20"/>
              </w:rPr>
              <w:t>21%</w:t>
            </w:r>
          </w:p>
        </w:tc>
        <w:tc>
          <w:tcPr>
            <w:tcW w:w="653" w:type="dxa"/>
            <w:noWrap/>
            <w:hideMark/>
          </w:tcPr>
          <w:p w:rsidR="00881BE0" w:rsidRPr="00881BE0" w:rsidRDefault="00881BE0" w:rsidP="00881BE0">
            <w:pPr>
              <w:rPr>
                <w:sz w:val="20"/>
              </w:rPr>
            </w:pPr>
            <w:r w:rsidRPr="00881BE0">
              <w:rPr>
                <w:sz w:val="20"/>
              </w:rPr>
              <w:t>93%</w:t>
            </w:r>
          </w:p>
        </w:tc>
        <w:tc>
          <w:tcPr>
            <w:tcW w:w="653" w:type="dxa"/>
            <w:noWrap/>
            <w:hideMark/>
          </w:tcPr>
          <w:p w:rsidR="00881BE0" w:rsidRPr="00881BE0" w:rsidRDefault="00881BE0" w:rsidP="00881BE0">
            <w:pPr>
              <w:rPr>
                <w:sz w:val="20"/>
              </w:rPr>
            </w:pPr>
            <w:r w:rsidRPr="00881BE0">
              <w:rPr>
                <w:sz w:val="20"/>
              </w:rPr>
              <w:t>86%</w:t>
            </w:r>
          </w:p>
        </w:tc>
        <w:tc>
          <w:tcPr>
            <w:tcW w:w="653" w:type="dxa"/>
            <w:noWrap/>
            <w:hideMark/>
          </w:tcPr>
          <w:p w:rsidR="00881BE0" w:rsidRPr="00881BE0" w:rsidRDefault="00881BE0" w:rsidP="00881BE0">
            <w:pPr>
              <w:rPr>
                <w:sz w:val="20"/>
              </w:rPr>
            </w:pPr>
            <w:r w:rsidRPr="00881BE0">
              <w:rPr>
                <w:sz w:val="20"/>
              </w:rPr>
              <w:t>81%</w:t>
            </w:r>
          </w:p>
        </w:tc>
        <w:tc>
          <w:tcPr>
            <w:tcW w:w="653" w:type="dxa"/>
            <w:noWrap/>
            <w:hideMark/>
          </w:tcPr>
          <w:p w:rsidR="00881BE0" w:rsidRPr="00881BE0" w:rsidRDefault="00881BE0" w:rsidP="00881BE0">
            <w:pPr>
              <w:rPr>
                <w:sz w:val="20"/>
              </w:rPr>
            </w:pPr>
            <w:r w:rsidRPr="00881BE0">
              <w:rPr>
                <w:sz w:val="20"/>
              </w:rPr>
              <w:t>97%</w:t>
            </w:r>
          </w:p>
        </w:tc>
        <w:tc>
          <w:tcPr>
            <w:tcW w:w="653" w:type="dxa"/>
            <w:noWrap/>
            <w:hideMark/>
          </w:tcPr>
          <w:p w:rsidR="00881BE0" w:rsidRPr="00881BE0" w:rsidRDefault="00881BE0" w:rsidP="00881BE0">
            <w:pPr>
              <w:rPr>
                <w:sz w:val="20"/>
              </w:rPr>
            </w:pPr>
            <w:r w:rsidRPr="00881BE0">
              <w:rPr>
                <w:sz w:val="20"/>
              </w:rPr>
              <w:t>92%</w:t>
            </w:r>
          </w:p>
        </w:tc>
        <w:tc>
          <w:tcPr>
            <w:tcW w:w="653" w:type="dxa"/>
            <w:noWrap/>
            <w:hideMark/>
          </w:tcPr>
          <w:p w:rsidR="00881BE0" w:rsidRPr="00881BE0" w:rsidRDefault="00881BE0" w:rsidP="00881BE0">
            <w:pPr>
              <w:rPr>
                <w:sz w:val="20"/>
              </w:rPr>
            </w:pPr>
            <w:r w:rsidRPr="00881BE0">
              <w:rPr>
                <w:sz w:val="20"/>
              </w:rPr>
              <w:t>97%</w:t>
            </w:r>
          </w:p>
        </w:tc>
        <w:tc>
          <w:tcPr>
            <w:tcW w:w="653" w:type="dxa"/>
            <w:noWrap/>
            <w:hideMark/>
          </w:tcPr>
          <w:p w:rsidR="00881BE0" w:rsidRPr="00881BE0" w:rsidRDefault="00881BE0" w:rsidP="00881BE0">
            <w:pPr>
              <w:rPr>
                <w:sz w:val="20"/>
              </w:rPr>
            </w:pPr>
            <w:r w:rsidRPr="00881BE0">
              <w:rPr>
                <w:sz w:val="20"/>
              </w:rPr>
              <w:t>87%</w:t>
            </w:r>
          </w:p>
        </w:tc>
        <w:tc>
          <w:tcPr>
            <w:tcW w:w="653" w:type="dxa"/>
            <w:noWrap/>
            <w:hideMark/>
          </w:tcPr>
          <w:p w:rsidR="00881BE0" w:rsidRPr="00881BE0" w:rsidRDefault="00881BE0" w:rsidP="00881BE0">
            <w:pPr>
              <w:rPr>
                <w:sz w:val="20"/>
              </w:rPr>
            </w:pPr>
            <w:r w:rsidRPr="00881BE0">
              <w:rPr>
                <w:sz w:val="20"/>
              </w:rPr>
              <w:t>93%</w:t>
            </w:r>
          </w:p>
        </w:tc>
        <w:tc>
          <w:tcPr>
            <w:tcW w:w="707" w:type="dxa"/>
            <w:noWrap/>
            <w:hideMark/>
          </w:tcPr>
          <w:p w:rsidR="00881BE0" w:rsidRPr="00881BE0" w:rsidRDefault="00881BE0" w:rsidP="00881BE0">
            <w:pPr>
              <w:rPr>
                <w:sz w:val="20"/>
              </w:rPr>
            </w:pPr>
            <w:r w:rsidRPr="00881BE0">
              <w:rPr>
                <w:sz w:val="20"/>
              </w:rPr>
              <w:t>88%</w:t>
            </w:r>
          </w:p>
        </w:tc>
      </w:tr>
      <w:tr w:rsidR="00881BE0" w:rsidRPr="00881BE0" w:rsidTr="00881BE0">
        <w:trPr>
          <w:trHeight w:val="315"/>
        </w:trPr>
        <w:tc>
          <w:tcPr>
            <w:tcW w:w="970" w:type="dxa"/>
            <w:noWrap/>
            <w:hideMark/>
          </w:tcPr>
          <w:p w:rsidR="00881BE0" w:rsidRPr="00881BE0" w:rsidRDefault="00881BE0">
            <w:pPr>
              <w:rPr>
                <w:sz w:val="20"/>
              </w:rPr>
            </w:pPr>
            <w:r w:rsidRPr="00881BE0">
              <w:rPr>
                <w:sz w:val="20"/>
              </w:rPr>
              <w:t>Ave Score</w:t>
            </w:r>
          </w:p>
        </w:tc>
        <w:tc>
          <w:tcPr>
            <w:tcW w:w="724" w:type="dxa"/>
            <w:noWrap/>
            <w:hideMark/>
          </w:tcPr>
          <w:p w:rsidR="00881BE0" w:rsidRPr="00881BE0" w:rsidRDefault="00881BE0" w:rsidP="00881BE0">
            <w:pPr>
              <w:rPr>
                <w:sz w:val="20"/>
              </w:rPr>
            </w:pPr>
            <w:r w:rsidRPr="00881BE0">
              <w:rPr>
                <w:sz w:val="20"/>
              </w:rPr>
              <w:t>75%</w:t>
            </w:r>
          </w:p>
        </w:tc>
        <w:tc>
          <w:tcPr>
            <w:tcW w:w="970" w:type="dxa"/>
            <w:noWrap/>
            <w:hideMark/>
          </w:tcPr>
          <w:p w:rsidR="00881BE0" w:rsidRPr="00881BE0" w:rsidRDefault="00881BE0" w:rsidP="00881BE0">
            <w:pPr>
              <w:rPr>
                <w:sz w:val="20"/>
              </w:rPr>
            </w:pPr>
            <w:r w:rsidRPr="00881BE0">
              <w:rPr>
                <w:sz w:val="20"/>
              </w:rPr>
              <w:t>75%</w:t>
            </w:r>
          </w:p>
        </w:tc>
        <w:tc>
          <w:tcPr>
            <w:tcW w:w="755" w:type="dxa"/>
            <w:noWrap/>
            <w:hideMark/>
          </w:tcPr>
          <w:p w:rsidR="00881BE0" w:rsidRPr="00881BE0" w:rsidRDefault="00881BE0" w:rsidP="00881BE0">
            <w:pPr>
              <w:rPr>
                <w:sz w:val="20"/>
              </w:rPr>
            </w:pPr>
            <w:r w:rsidRPr="00881BE0">
              <w:rPr>
                <w:sz w:val="20"/>
              </w:rPr>
              <w:t>50%</w:t>
            </w:r>
          </w:p>
        </w:tc>
        <w:tc>
          <w:tcPr>
            <w:tcW w:w="653" w:type="dxa"/>
            <w:noWrap/>
            <w:hideMark/>
          </w:tcPr>
          <w:p w:rsidR="00881BE0" w:rsidRPr="00881BE0" w:rsidRDefault="00881BE0" w:rsidP="00881BE0">
            <w:pPr>
              <w:rPr>
                <w:sz w:val="20"/>
              </w:rPr>
            </w:pPr>
            <w:r w:rsidRPr="00881BE0">
              <w:rPr>
                <w:sz w:val="20"/>
              </w:rPr>
              <w:t>80%</w:t>
            </w:r>
          </w:p>
        </w:tc>
        <w:tc>
          <w:tcPr>
            <w:tcW w:w="653" w:type="dxa"/>
            <w:noWrap/>
            <w:hideMark/>
          </w:tcPr>
          <w:p w:rsidR="00881BE0" w:rsidRPr="00881BE0" w:rsidRDefault="00881BE0" w:rsidP="00881BE0">
            <w:pPr>
              <w:rPr>
                <w:sz w:val="20"/>
              </w:rPr>
            </w:pPr>
            <w:r w:rsidRPr="00881BE0">
              <w:rPr>
                <w:sz w:val="20"/>
              </w:rPr>
              <w:t>77%</w:t>
            </w:r>
          </w:p>
        </w:tc>
        <w:tc>
          <w:tcPr>
            <w:tcW w:w="653" w:type="dxa"/>
            <w:noWrap/>
            <w:hideMark/>
          </w:tcPr>
          <w:p w:rsidR="00881BE0" w:rsidRPr="00881BE0" w:rsidRDefault="00881BE0" w:rsidP="00881BE0">
            <w:pPr>
              <w:rPr>
                <w:sz w:val="20"/>
              </w:rPr>
            </w:pPr>
            <w:r w:rsidRPr="00881BE0">
              <w:rPr>
                <w:sz w:val="20"/>
              </w:rPr>
              <w:t>70%</w:t>
            </w:r>
          </w:p>
        </w:tc>
        <w:tc>
          <w:tcPr>
            <w:tcW w:w="653" w:type="dxa"/>
            <w:noWrap/>
            <w:hideMark/>
          </w:tcPr>
          <w:p w:rsidR="00881BE0" w:rsidRPr="00881BE0" w:rsidRDefault="00881BE0" w:rsidP="00881BE0">
            <w:pPr>
              <w:rPr>
                <w:sz w:val="20"/>
              </w:rPr>
            </w:pPr>
            <w:r w:rsidRPr="00881BE0">
              <w:rPr>
                <w:sz w:val="20"/>
              </w:rPr>
              <w:t>83%</w:t>
            </w:r>
          </w:p>
        </w:tc>
        <w:tc>
          <w:tcPr>
            <w:tcW w:w="653" w:type="dxa"/>
            <w:noWrap/>
            <w:hideMark/>
          </w:tcPr>
          <w:p w:rsidR="00881BE0" w:rsidRPr="00881BE0" w:rsidRDefault="00881BE0" w:rsidP="00881BE0">
            <w:pPr>
              <w:rPr>
                <w:sz w:val="20"/>
              </w:rPr>
            </w:pPr>
            <w:r w:rsidRPr="00881BE0">
              <w:rPr>
                <w:sz w:val="20"/>
              </w:rPr>
              <w:t>75%</w:t>
            </w:r>
          </w:p>
        </w:tc>
        <w:tc>
          <w:tcPr>
            <w:tcW w:w="653" w:type="dxa"/>
            <w:noWrap/>
            <w:hideMark/>
          </w:tcPr>
          <w:p w:rsidR="00881BE0" w:rsidRPr="00881BE0" w:rsidRDefault="00881BE0" w:rsidP="00881BE0">
            <w:pPr>
              <w:rPr>
                <w:sz w:val="20"/>
              </w:rPr>
            </w:pPr>
            <w:r w:rsidRPr="00881BE0">
              <w:rPr>
                <w:sz w:val="20"/>
              </w:rPr>
              <w:t>81%</w:t>
            </w:r>
          </w:p>
        </w:tc>
        <w:tc>
          <w:tcPr>
            <w:tcW w:w="653" w:type="dxa"/>
            <w:noWrap/>
            <w:hideMark/>
          </w:tcPr>
          <w:p w:rsidR="00881BE0" w:rsidRPr="00881BE0" w:rsidRDefault="00881BE0" w:rsidP="00881BE0">
            <w:pPr>
              <w:rPr>
                <w:sz w:val="20"/>
              </w:rPr>
            </w:pPr>
            <w:r w:rsidRPr="00881BE0">
              <w:rPr>
                <w:sz w:val="20"/>
              </w:rPr>
              <w:t>74%</w:t>
            </w:r>
          </w:p>
        </w:tc>
        <w:tc>
          <w:tcPr>
            <w:tcW w:w="653" w:type="dxa"/>
            <w:noWrap/>
            <w:hideMark/>
          </w:tcPr>
          <w:p w:rsidR="00881BE0" w:rsidRPr="00881BE0" w:rsidRDefault="00881BE0" w:rsidP="00881BE0">
            <w:pPr>
              <w:rPr>
                <w:sz w:val="20"/>
              </w:rPr>
            </w:pPr>
            <w:r w:rsidRPr="00881BE0">
              <w:rPr>
                <w:sz w:val="20"/>
              </w:rPr>
              <w:t>80%</w:t>
            </w:r>
          </w:p>
        </w:tc>
        <w:tc>
          <w:tcPr>
            <w:tcW w:w="707" w:type="dxa"/>
            <w:noWrap/>
            <w:hideMark/>
          </w:tcPr>
          <w:p w:rsidR="00881BE0" w:rsidRPr="00881BE0" w:rsidRDefault="00881BE0" w:rsidP="00881BE0">
            <w:pPr>
              <w:rPr>
                <w:sz w:val="20"/>
              </w:rPr>
            </w:pPr>
            <w:r w:rsidRPr="00881BE0">
              <w:rPr>
                <w:sz w:val="20"/>
              </w:rPr>
              <w:t>73%</w:t>
            </w:r>
          </w:p>
        </w:tc>
      </w:tr>
      <w:tr w:rsidR="00881BE0" w:rsidRPr="00881BE0" w:rsidTr="00881BE0">
        <w:trPr>
          <w:trHeight w:val="315"/>
        </w:trPr>
        <w:tc>
          <w:tcPr>
            <w:tcW w:w="970" w:type="dxa"/>
            <w:noWrap/>
            <w:hideMark/>
          </w:tcPr>
          <w:p w:rsidR="00881BE0" w:rsidRPr="00881BE0" w:rsidRDefault="00881BE0">
            <w:pPr>
              <w:rPr>
                <w:sz w:val="20"/>
              </w:rPr>
            </w:pPr>
            <w:proofErr w:type="spellStart"/>
            <w:r w:rsidRPr="00881BE0">
              <w:rPr>
                <w:sz w:val="20"/>
              </w:rPr>
              <w:t>Stdev</w:t>
            </w:r>
            <w:proofErr w:type="spellEnd"/>
            <w:r w:rsidRPr="00881BE0">
              <w:rPr>
                <w:sz w:val="20"/>
              </w:rPr>
              <w:t xml:space="preserve"> of Scores</w:t>
            </w:r>
          </w:p>
        </w:tc>
        <w:tc>
          <w:tcPr>
            <w:tcW w:w="724" w:type="dxa"/>
            <w:noWrap/>
            <w:hideMark/>
          </w:tcPr>
          <w:p w:rsidR="00881BE0" w:rsidRPr="00881BE0" w:rsidRDefault="00881BE0" w:rsidP="00881BE0">
            <w:pPr>
              <w:rPr>
                <w:sz w:val="20"/>
              </w:rPr>
            </w:pPr>
            <w:r w:rsidRPr="00881BE0">
              <w:rPr>
                <w:sz w:val="20"/>
              </w:rPr>
              <w:t>14%</w:t>
            </w:r>
          </w:p>
        </w:tc>
        <w:tc>
          <w:tcPr>
            <w:tcW w:w="970" w:type="dxa"/>
            <w:noWrap/>
            <w:hideMark/>
          </w:tcPr>
          <w:p w:rsidR="00881BE0" w:rsidRPr="00881BE0" w:rsidRDefault="00881BE0" w:rsidP="00881BE0">
            <w:pPr>
              <w:rPr>
                <w:sz w:val="20"/>
              </w:rPr>
            </w:pPr>
            <w:r w:rsidRPr="00881BE0">
              <w:rPr>
                <w:sz w:val="20"/>
              </w:rPr>
              <w:t>15%</w:t>
            </w:r>
          </w:p>
        </w:tc>
        <w:tc>
          <w:tcPr>
            <w:tcW w:w="755" w:type="dxa"/>
            <w:noWrap/>
            <w:hideMark/>
          </w:tcPr>
          <w:p w:rsidR="00881BE0" w:rsidRPr="00881BE0" w:rsidRDefault="00881BE0" w:rsidP="00881BE0">
            <w:pPr>
              <w:rPr>
                <w:sz w:val="20"/>
              </w:rPr>
            </w:pPr>
            <w:r w:rsidRPr="00881BE0">
              <w:rPr>
                <w:sz w:val="20"/>
              </w:rPr>
              <w:t>14%</w:t>
            </w:r>
          </w:p>
        </w:tc>
        <w:tc>
          <w:tcPr>
            <w:tcW w:w="653" w:type="dxa"/>
            <w:noWrap/>
            <w:hideMark/>
          </w:tcPr>
          <w:p w:rsidR="00881BE0" w:rsidRPr="00881BE0" w:rsidRDefault="00881BE0" w:rsidP="00881BE0">
            <w:pPr>
              <w:rPr>
                <w:sz w:val="20"/>
              </w:rPr>
            </w:pPr>
            <w:r w:rsidRPr="00881BE0">
              <w:rPr>
                <w:sz w:val="20"/>
              </w:rPr>
              <w:t>11%</w:t>
            </w:r>
          </w:p>
        </w:tc>
        <w:tc>
          <w:tcPr>
            <w:tcW w:w="653" w:type="dxa"/>
            <w:noWrap/>
            <w:hideMark/>
          </w:tcPr>
          <w:p w:rsidR="00881BE0" w:rsidRPr="00881BE0" w:rsidRDefault="00881BE0" w:rsidP="00881BE0">
            <w:pPr>
              <w:rPr>
                <w:sz w:val="20"/>
              </w:rPr>
            </w:pPr>
            <w:r w:rsidRPr="00881BE0">
              <w:rPr>
                <w:sz w:val="20"/>
              </w:rPr>
              <w:t>12%</w:t>
            </w:r>
          </w:p>
        </w:tc>
        <w:tc>
          <w:tcPr>
            <w:tcW w:w="653" w:type="dxa"/>
            <w:noWrap/>
            <w:hideMark/>
          </w:tcPr>
          <w:p w:rsidR="00881BE0" w:rsidRPr="00881BE0" w:rsidRDefault="00881BE0" w:rsidP="00881BE0">
            <w:pPr>
              <w:rPr>
                <w:sz w:val="20"/>
              </w:rPr>
            </w:pPr>
            <w:r w:rsidRPr="00881BE0">
              <w:rPr>
                <w:sz w:val="20"/>
              </w:rPr>
              <w:t>15%</w:t>
            </w:r>
          </w:p>
        </w:tc>
        <w:tc>
          <w:tcPr>
            <w:tcW w:w="653" w:type="dxa"/>
            <w:noWrap/>
            <w:hideMark/>
          </w:tcPr>
          <w:p w:rsidR="00881BE0" w:rsidRPr="00881BE0" w:rsidRDefault="00881BE0" w:rsidP="00881BE0">
            <w:pPr>
              <w:rPr>
                <w:sz w:val="20"/>
              </w:rPr>
            </w:pPr>
            <w:r w:rsidRPr="00881BE0">
              <w:rPr>
                <w:sz w:val="20"/>
              </w:rPr>
              <w:t>12%</w:t>
            </w:r>
          </w:p>
        </w:tc>
        <w:tc>
          <w:tcPr>
            <w:tcW w:w="653" w:type="dxa"/>
            <w:noWrap/>
            <w:hideMark/>
          </w:tcPr>
          <w:p w:rsidR="00881BE0" w:rsidRPr="00881BE0" w:rsidRDefault="00881BE0" w:rsidP="00881BE0">
            <w:pPr>
              <w:rPr>
                <w:sz w:val="20"/>
              </w:rPr>
            </w:pPr>
            <w:r w:rsidRPr="00881BE0">
              <w:rPr>
                <w:sz w:val="20"/>
              </w:rPr>
              <w:t>11%</w:t>
            </w:r>
          </w:p>
        </w:tc>
        <w:tc>
          <w:tcPr>
            <w:tcW w:w="653" w:type="dxa"/>
            <w:noWrap/>
            <w:hideMark/>
          </w:tcPr>
          <w:p w:rsidR="00881BE0" w:rsidRPr="00881BE0" w:rsidRDefault="00881BE0" w:rsidP="00881BE0">
            <w:pPr>
              <w:rPr>
                <w:sz w:val="20"/>
              </w:rPr>
            </w:pPr>
            <w:r w:rsidRPr="00881BE0">
              <w:rPr>
                <w:sz w:val="20"/>
              </w:rPr>
              <w:t>10%</w:t>
            </w:r>
          </w:p>
        </w:tc>
        <w:tc>
          <w:tcPr>
            <w:tcW w:w="653" w:type="dxa"/>
            <w:noWrap/>
            <w:hideMark/>
          </w:tcPr>
          <w:p w:rsidR="00881BE0" w:rsidRPr="00881BE0" w:rsidRDefault="00881BE0" w:rsidP="00881BE0">
            <w:pPr>
              <w:rPr>
                <w:sz w:val="20"/>
              </w:rPr>
            </w:pPr>
            <w:r w:rsidRPr="00881BE0">
              <w:rPr>
                <w:sz w:val="20"/>
              </w:rPr>
              <w:t>11%</w:t>
            </w:r>
          </w:p>
        </w:tc>
        <w:tc>
          <w:tcPr>
            <w:tcW w:w="653" w:type="dxa"/>
            <w:noWrap/>
            <w:hideMark/>
          </w:tcPr>
          <w:p w:rsidR="00881BE0" w:rsidRPr="00881BE0" w:rsidRDefault="00881BE0" w:rsidP="00881BE0">
            <w:pPr>
              <w:rPr>
                <w:sz w:val="20"/>
              </w:rPr>
            </w:pPr>
            <w:r w:rsidRPr="00881BE0">
              <w:rPr>
                <w:sz w:val="20"/>
              </w:rPr>
              <w:t>12%</w:t>
            </w:r>
          </w:p>
        </w:tc>
        <w:tc>
          <w:tcPr>
            <w:tcW w:w="707" w:type="dxa"/>
            <w:noWrap/>
            <w:hideMark/>
          </w:tcPr>
          <w:p w:rsidR="00881BE0" w:rsidRPr="00881BE0" w:rsidRDefault="00881BE0" w:rsidP="00881BE0">
            <w:pPr>
              <w:rPr>
                <w:sz w:val="20"/>
              </w:rPr>
            </w:pPr>
            <w:r w:rsidRPr="00881BE0">
              <w:rPr>
                <w:sz w:val="20"/>
              </w:rPr>
              <w:t>11%</w:t>
            </w:r>
          </w:p>
        </w:tc>
      </w:tr>
      <w:tr w:rsidR="00881BE0" w:rsidRPr="00881BE0" w:rsidTr="00881BE0">
        <w:trPr>
          <w:trHeight w:val="315"/>
        </w:trPr>
        <w:tc>
          <w:tcPr>
            <w:tcW w:w="1694" w:type="dxa"/>
            <w:gridSpan w:val="2"/>
            <w:noWrap/>
            <w:hideMark/>
          </w:tcPr>
          <w:p w:rsidR="00881BE0" w:rsidRPr="00881BE0" w:rsidRDefault="00881BE0">
            <w:pPr>
              <w:rPr>
                <w:sz w:val="20"/>
              </w:rPr>
            </w:pPr>
            <w:r w:rsidRPr="00881BE0">
              <w:rPr>
                <w:sz w:val="20"/>
              </w:rPr>
              <w:t>T-Test to all</w:t>
            </w:r>
          </w:p>
        </w:tc>
        <w:tc>
          <w:tcPr>
            <w:tcW w:w="970" w:type="dxa"/>
            <w:noWrap/>
            <w:hideMark/>
          </w:tcPr>
          <w:p w:rsidR="00881BE0" w:rsidRPr="00881BE0" w:rsidRDefault="00881BE0" w:rsidP="00881BE0">
            <w:pPr>
              <w:rPr>
                <w:sz w:val="20"/>
              </w:rPr>
            </w:pPr>
            <w:r w:rsidRPr="00881BE0">
              <w:rPr>
                <w:sz w:val="20"/>
              </w:rPr>
              <w:t>0.7</w:t>
            </w:r>
            <w:r>
              <w:rPr>
                <w:sz w:val="20"/>
              </w:rPr>
              <w:t>8</w:t>
            </w:r>
          </w:p>
        </w:tc>
        <w:tc>
          <w:tcPr>
            <w:tcW w:w="755" w:type="dxa"/>
            <w:noWrap/>
            <w:hideMark/>
          </w:tcPr>
          <w:p w:rsidR="00881BE0" w:rsidRPr="00881BE0" w:rsidRDefault="00881BE0" w:rsidP="00881BE0">
            <w:pPr>
              <w:rPr>
                <w:sz w:val="20"/>
              </w:rPr>
            </w:pPr>
            <w:r w:rsidRPr="00881BE0">
              <w:rPr>
                <w:sz w:val="20"/>
              </w:rPr>
              <w:t>0.00</w:t>
            </w:r>
          </w:p>
        </w:tc>
        <w:tc>
          <w:tcPr>
            <w:tcW w:w="653" w:type="dxa"/>
            <w:noWrap/>
            <w:hideMark/>
          </w:tcPr>
          <w:p w:rsidR="00881BE0" w:rsidRPr="00881BE0" w:rsidRDefault="00881BE0" w:rsidP="00881BE0">
            <w:pPr>
              <w:rPr>
                <w:sz w:val="20"/>
              </w:rPr>
            </w:pPr>
            <w:r w:rsidRPr="00881BE0">
              <w:rPr>
                <w:sz w:val="20"/>
              </w:rPr>
              <w:t>0.14</w:t>
            </w:r>
          </w:p>
        </w:tc>
        <w:tc>
          <w:tcPr>
            <w:tcW w:w="653" w:type="dxa"/>
            <w:noWrap/>
            <w:hideMark/>
          </w:tcPr>
          <w:p w:rsidR="00881BE0" w:rsidRPr="00881BE0" w:rsidRDefault="00881BE0" w:rsidP="00881BE0">
            <w:pPr>
              <w:rPr>
                <w:sz w:val="20"/>
              </w:rPr>
            </w:pPr>
            <w:r w:rsidRPr="00881BE0">
              <w:rPr>
                <w:sz w:val="20"/>
              </w:rPr>
              <w:t>0.48</w:t>
            </w:r>
          </w:p>
        </w:tc>
        <w:tc>
          <w:tcPr>
            <w:tcW w:w="653" w:type="dxa"/>
            <w:noWrap/>
            <w:hideMark/>
          </w:tcPr>
          <w:p w:rsidR="00881BE0" w:rsidRPr="00881BE0" w:rsidRDefault="00881BE0" w:rsidP="00881BE0">
            <w:pPr>
              <w:rPr>
                <w:sz w:val="20"/>
              </w:rPr>
            </w:pPr>
            <w:r w:rsidRPr="00881BE0">
              <w:rPr>
                <w:sz w:val="20"/>
              </w:rPr>
              <w:t>0.14</w:t>
            </w:r>
          </w:p>
        </w:tc>
        <w:tc>
          <w:tcPr>
            <w:tcW w:w="653" w:type="dxa"/>
            <w:noWrap/>
            <w:hideMark/>
          </w:tcPr>
          <w:p w:rsidR="00881BE0" w:rsidRPr="00881BE0" w:rsidRDefault="00881BE0" w:rsidP="00881BE0">
            <w:pPr>
              <w:rPr>
                <w:sz w:val="20"/>
              </w:rPr>
            </w:pPr>
            <w:r w:rsidRPr="00881BE0">
              <w:rPr>
                <w:sz w:val="20"/>
              </w:rPr>
              <w:t>0.00</w:t>
            </w:r>
          </w:p>
        </w:tc>
        <w:tc>
          <w:tcPr>
            <w:tcW w:w="653" w:type="dxa"/>
            <w:noWrap/>
            <w:hideMark/>
          </w:tcPr>
          <w:p w:rsidR="00881BE0" w:rsidRPr="00881BE0" w:rsidRDefault="00881BE0" w:rsidP="00881BE0">
            <w:pPr>
              <w:rPr>
                <w:sz w:val="20"/>
              </w:rPr>
            </w:pPr>
            <w:r w:rsidRPr="00881BE0">
              <w:rPr>
                <w:sz w:val="20"/>
              </w:rPr>
              <w:t>0.91</w:t>
            </w:r>
          </w:p>
        </w:tc>
        <w:tc>
          <w:tcPr>
            <w:tcW w:w="653" w:type="dxa"/>
            <w:noWrap/>
            <w:hideMark/>
          </w:tcPr>
          <w:p w:rsidR="00881BE0" w:rsidRPr="00881BE0" w:rsidRDefault="00881BE0" w:rsidP="00881BE0">
            <w:pPr>
              <w:rPr>
                <w:sz w:val="20"/>
              </w:rPr>
            </w:pPr>
            <w:r w:rsidRPr="00881BE0">
              <w:rPr>
                <w:sz w:val="20"/>
              </w:rPr>
              <w:t>0.01</w:t>
            </w:r>
          </w:p>
        </w:tc>
        <w:tc>
          <w:tcPr>
            <w:tcW w:w="653" w:type="dxa"/>
            <w:noWrap/>
            <w:hideMark/>
          </w:tcPr>
          <w:p w:rsidR="00881BE0" w:rsidRPr="00881BE0" w:rsidRDefault="00881BE0" w:rsidP="00881BE0">
            <w:pPr>
              <w:rPr>
                <w:sz w:val="20"/>
              </w:rPr>
            </w:pPr>
            <w:r w:rsidRPr="00881BE0">
              <w:rPr>
                <w:sz w:val="20"/>
              </w:rPr>
              <w:t>0.73</w:t>
            </w:r>
          </w:p>
        </w:tc>
        <w:tc>
          <w:tcPr>
            <w:tcW w:w="653" w:type="dxa"/>
            <w:noWrap/>
            <w:hideMark/>
          </w:tcPr>
          <w:p w:rsidR="00881BE0" w:rsidRPr="00881BE0" w:rsidRDefault="00881BE0" w:rsidP="00881BE0">
            <w:pPr>
              <w:rPr>
                <w:sz w:val="20"/>
              </w:rPr>
            </w:pPr>
            <w:r w:rsidRPr="00881BE0">
              <w:rPr>
                <w:sz w:val="20"/>
              </w:rPr>
              <w:t>0.04</w:t>
            </w:r>
          </w:p>
        </w:tc>
        <w:tc>
          <w:tcPr>
            <w:tcW w:w="707" w:type="dxa"/>
            <w:noWrap/>
            <w:hideMark/>
          </w:tcPr>
          <w:p w:rsidR="00881BE0" w:rsidRPr="00881BE0" w:rsidRDefault="00881BE0" w:rsidP="00881BE0">
            <w:pPr>
              <w:rPr>
                <w:sz w:val="20"/>
              </w:rPr>
            </w:pPr>
            <w:r w:rsidRPr="00881BE0">
              <w:rPr>
                <w:sz w:val="20"/>
              </w:rPr>
              <w:t>0.27</w:t>
            </w:r>
          </w:p>
        </w:tc>
      </w:tr>
      <w:tr w:rsidR="00881BE0" w:rsidRPr="00881BE0" w:rsidTr="00881BE0">
        <w:trPr>
          <w:trHeight w:val="315"/>
        </w:trPr>
        <w:tc>
          <w:tcPr>
            <w:tcW w:w="3419" w:type="dxa"/>
            <w:gridSpan w:val="4"/>
            <w:noWrap/>
            <w:hideMark/>
          </w:tcPr>
          <w:p w:rsidR="00881BE0" w:rsidRPr="00881BE0" w:rsidRDefault="00881BE0">
            <w:pPr>
              <w:rPr>
                <w:sz w:val="20"/>
              </w:rPr>
            </w:pPr>
            <w:r w:rsidRPr="00881BE0">
              <w:rPr>
                <w:sz w:val="20"/>
              </w:rPr>
              <w:t>T-Test to all previous years</w:t>
            </w: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653" w:type="dxa"/>
            <w:noWrap/>
            <w:hideMark/>
          </w:tcPr>
          <w:p w:rsidR="00881BE0" w:rsidRPr="00881BE0" w:rsidRDefault="00881BE0">
            <w:pPr>
              <w:rPr>
                <w:sz w:val="20"/>
              </w:rPr>
            </w:pPr>
          </w:p>
        </w:tc>
        <w:tc>
          <w:tcPr>
            <w:tcW w:w="707" w:type="dxa"/>
            <w:noWrap/>
            <w:hideMark/>
          </w:tcPr>
          <w:p w:rsidR="00881BE0" w:rsidRPr="00881BE0" w:rsidRDefault="00881BE0" w:rsidP="00881BE0">
            <w:pPr>
              <w:rPr>
                <w:sz w:val="20"/>
              </w:rPr>
            </w:pPr>
            <w:r w:rsidRPr="00881BE0">
              <w:rPr>
                <w:sz w:val="20"/>
              </w:rPr>
              <w:t>0.23</w:t>
            </w:r>
          </w:p>
        </w:tc>
      </w:tr>
    </w:tbl>
    <w:p w:rsidR="00FC058E" w:rsidRDefault="00321450"/>
    <w:p w:rsidR="00881BE0" w:rsidRPr="00321450" w:rsidRDefault="00C938B9">
      <w:pPr>
        <w:rPr>
          <w:b/>
        </w:rPr>
      </w:pPr>
      <w:r w:rsidRPr="00321450">
        <w:rPr>
          <w:b/>
        </w:rPr>
        <w:t>Analysis of 2013</w:t>
      </w:r>
    </w:p>
    <w:p w:rsidR="00C938B9" w:rsidRDefault="00C938B9">
      <w:r>
        <w:t xml:space="preserve">This year saw a larger number (5, 13%) of students who did not achieve the desired level of competency.  However, this is not a significant shift from the overall distribution which shows a historical trend of 14% of students who do not achieve the desired level of competency.  </w:t>
      </w:r>
    </w:p>
    <w:p w:rsidR="00C938B9" w:rsidRDefault="00C938B9">
      <w:r>
        <w:t xml:space="preserve">Drilling down into the contributing factors for these students one sees a trend of poor performance on the </w:t>
      </w:r>
      <w:r w:rsidR="00321450">
        <w:t>laboratory reports.  Discussion</w:t>
      </w:r>
      <w:r>
        <w:t xml:space="preserve"> with the TAs for this course has revealed that these students exhibited extremely poor time management skills</w:t>
      </w:r>
      <w:r w:rsidR="00321450">
        <w:t>, with procrastination creating a situation where large portions of the lab report were simply left blank.  Remediation was attempted early in the semester with emphatic exhortations in lecture and lab, to not procrastinate, to take advantage of the TA’s assistance, etc.  These students refused to take advantage of this advice.</w:t>
      </w:r>
    </w:p>
    <w:sectPr w:rsidR="00C93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C6"/>
    <w:rsid w:val="00206243"/>
    <w:rsid w:val="00321450"/>
    <w:rsid w:val="00881BE0"/>
    <w:rsid w:val="00C938B9"/>
    <w:rsid w:val="00E218C6"/>
    <w:rsid w:val="00EE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68BD-5BFA-4B36-AD10-1CBC26AB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1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0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93AFAEDE.dotm</Template>
  <TotalTime>26</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Darren</dc:creator>
  <cp:keywords/>
  <dc:description/>
  <cp:lastModifiedBy>Williams, Darren</cp:lastModifiedBy>
  <cp:revision>2</cp:revision>
  <dcterms:created xsi:type="dcterms:W3CDTF">2013-12-12T17:31:00Z</dcterms:created>
  <dcterms:modified xsi:type="dcterms:W3CDTF">2013-12-12T17:57:00Z</dcterms:modified>
</cp:coreProperties>
</file>