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8F" w:rsidRPr="00085CC2" w:rsidRDefault="00EA2461" w:rsidP="00EC2A15">
      <w:pPr>
        <w:jc w:val="center"/>
        <w:rPr>
          <w:rFonts w:ascii="Cambria" w:hAnsi="Cambria"/>
          <w:sz w:val="24"/>
        </w:rPr>
      </w:pPr>
      <w:r>
        <w:rPr>
          <w:rFonts w:ascii="Cambria" w:hAnsi="Cambria"/>
          <w:sz w:val="24"/>
        </w:rPr>
        <w:t>Assessment</w:t>
      </w:r>
      <w:r w:rsidR="00EC2A15" w:rsidRPr="00085CC2">
        <w:rPr>
          <w:rFonts w:ascii="Cambria" w:hAnsi="Cambria"/>
          <w:sz w:val="24"/>
        </w:rPr>
        <w:t xml:space="preserve"> for M</w:t>
      </w:r>
      <w:r w:rsidR="003D7AFF" w:rsidRPr="00085CC2">
        <w:rPr>
          <w:rFonts w:ascii="Cambria" w:hAnsi="Cambria"/>
          <w:sz w:val="24"/>
        </w:rPr>
        <w:t>G</w:t>
      </w:r>
      <w:r w:rsidR="00EC2A15" w:rsidRPr="00085CC2">
        <w:rPr>
          <w:rFonts w:ascii="Cambria" w:hAnsi="Cambria"/>
          <w:sz w:val="24"/>
        </w:rPr>
        <w:t xml:space="preserve">IS </w:t>
      </w:r>
      <w:r w:rsidR="00097881" w:rsidRPr="00085CC2">
        <w:rPr>
          <w:rFonts w:ascii="Cambria" w:hAnsi="Cambria"/>
          <w:sz w:val="24"/>
        </w:rPr>
        <w:t>43</w:t>
      </w:r>
      <w:r w:rsidR="003D7AFF" w:rsidRPr="00085CC2">
        <w:rPr>
          <w:rFonts w:ascii="Cambria" w:hAnsi="Cambria"/>
          <w:sz w:val="24"/>
        </w:rPr>
        <w:t>20</w:t>
      </w:r>
    </w:p>
    <w:p w:rsidR="00EC2A15" w:rsidRPr="00EC2A15" w:rsidRDefault="00EC2A15" w:rsidP="00EC2A15">
      <w:pPr>
        <w:spacing w:after="0" w:line="240" w:lineRule="auto"/>
        <w:rPr>
          <w:rFonts w:asciiTheme="majorHAnsi" w:hAnsiTheme="majorHAnsi"/>
        </w:rPr>
      </w:pPr>
    </w:p>
    <w:p w:rsidR="00EC2A15" w:rsidRPr="00EC2A15" w:rsidRDefault="00EC2A15" w:rsidP="00EC2A15">
      <w:pPr>
        <w:spacing w:after="0" w:line="240" w:lineRule="auto"/>
        <w:ind w:left="1080" w:hanging="1080"/>
        <w:rPr>
          <w:rFonts w:asciiTheme="majorHAnsi" w:hAnsiTheme="majorHAnsi"/>
        </w:rPr>
      </w:pPr>
      <w:r>
        <w:rPr>
          <w:rFonts w:asciiTheme="majorHAnsi" w:hAnsiTheme="majorHAnsi"/>
        </w:rPr>
        <w:t>Objective:</w:t>
      </w:r>
      <w:r>
        <w:rPr>
          <w:rFonts w:asciiTheme="majorHAnsi" w:hAnsiTheme="majorHAnsi"/>
        </w:rPr>
        <w:tab/>
      </w:r>
      <w:r w:rsidR="00EA2461">
        <w:rPr>
          <w:rFonts w:asciiTheme="majorHAnsi" w:hAnsiTheme="majorHAnsi"/>
        </w:rPr>
        <w:t xml:space="preserve">Assess MGIS 4320 in </w:t>
      </w:r>
      <w:proofErr w:type="gramStart"/>
      <w:r w:rsidR="00EA2461">
        <w:rPr>
          <w:rFonts w:asciiTheme="majorHAnsi" w:hAnsiTheme="majorHAnsi"/>
        </w:rPr>
        <w:t>Spring</w:t>
      </w:r>
      <w:proofErr w:type="gramEnd"/>
      <w:r w:rsidR="00EA2461">
        <w:rPr>
          <w:rFonts w:asciiTheme="majorHAnsi" w:hAnsiTheme="majorHAnsi"/>
        </w:rPr>
        <w:t xml:space="preserve"> 2012</w:t>
      </w:r>
      <w:r>
        <w:rPr>
          <w:rFonts w:asciiTheme="majorHAnsi" w:hAnsiTheme="majorHAnsi"/>
        </w:rPr>
        <w:t xml:space="preserve"> to see if learning is occurring and where improvements can be made in M</w:t>
      </w:r>
      <w:r w:rsidR="003D7AFF">
        <w:rPr>
          <w:rFonts w:asciiTheme="majorHAnsi" w:hAnsiTheme="majorHAnsi"/>
        </w:rPr>
        <w:t>G</w:t>
      </w:r>
      <w:r>
        <w:rPr>
          <w:rFonts w:asciiTheme="majorHAnsi" w:hAnsiTheme="majorHAnsi"/>
        </w:rPr>
        <w:t xml:space="preserve">IS </w:t>
      </w:r>
      <w:r w:rsidR="00097881">
        <w:rPr>
          <w:rFonts w:asciiTheme="majorHAnsi" w:hAnsiTheme="majorHAnsi"/>
        </w:rPr>
        <w:t>43</w:t>
      </w:r>
      <w:r w:rsidR="003D7AFF">
        <w:rPr>
          <w:rFonts w:asciiTheme="majorHAnsi" w:hAnsiTheme="majorHAnsi"/>
        </w:rPr>
        <w:t>20</w:t>
      </w:r>
      <w:r>
        <w:rPr>
          <w:rFonts w:asciiTheme="majorHAnsi" w:hAnsiTheme="majorHAnsi"/>
        </w:rPr>
        <w:t xml:space="preserve"> – </w:t>
      </w:r>
      <w:r w:rsidR="00097881">
        <w:rPr>
          <w:rFonts w:asciiTheme="majorHAnsi" w:hAnsiTheme="majorHAnsi"/>
        </w:rPr>
        <w:t>Electronic Commerce Implementation</w:t>
      </w:r>
      <w:r>
        <w:rPr>
          <w:rFonts w:asciiTheme="majorHAnsi" w:hAnsiTheme="majorHAnsi"/>
        </w:rPr>
        <w:t xml:space="preserve">.  This class is a requirement for all </w:t>
      </w:r>
      <w:r w:rsidR="00097881">
        <w:rPr>
          <w:rFonts w:asciiTheme="majorHAnsi" w:hAnsiTheme="majorHAnsi"/>
        </w:rPr>
        <w:t xml:space="preserve">MIS majors in the </w:t>
      </w:r>
      <w:r>
        <w:rPr>
          <w:rFonts w:asciiTheme="majorHAnsi" w:hAnsiTheme="majorHAnsi"/>
        </w:rPr>
        <w:t>College of Business Administration.</w:t>
      </w:r>
    </w:p>
    <w:p w:rsidR="00EC2A15" w:rsidRDefault="00EC2A15" w:rsidP="00EC2A15">
      <w:pPr>
        <w:spacing w:after="0" w:line="240" w:lineRule="auto"/>
        <w:rPr>
          <w:rFonts w:asciiTheme="majorHAnsi" w:hAnsiTheme="majorHAnsi"/>
        </w:rPr>
      </w:pPr>
    </w:p>
    <w:p w:rsidR="00EA2461" w:rsidRDefault="00EC2A15" w:rsidP="00EA2461">
      <w:pPr>
        <w:spacing w:after="0" w:line="240" w:lineRule="auto"/>
        <w:ind w:left="1170" w:hanging="1170"/>
        <w:rPr>
          <w:rFonts w:asciiTheme="majorHAnsi" w:hAnsiTheme="majorHAnsi"/>
        </w:rPr>
      </w:pPr>
      <w:r>
        <w:rPr>
          <w:rFonts w:asciiTheme="majorHAnsi" w:hAnsiTheme="majorHAnsi"/>
        </w:rPr>
        <w:t>Procedure:</w:t>
      </w:r>
      <w:r>
        <w:rPr>
          <w:rFonts w:asciiTheme="majorHAnsi" w:hAnsiTheme="majorHAnsi"/>
        </w:rPr>
        <w:tab/>
      </w:r>
      <w:r w:rsidR="00EA2461">
        <w:rPr>
          <w:rFonts w:asciiTheme="majorHAnsi" w:hAnsiTheme="majorHAnsi"/>
        </w:rPr>
        <w:t xml:space="preserve">MGIS 4320 </w:t>
      </w:r>
      <w:r w:rsidR="003D7AFF">
        <w:rPr>
          <w:rFonts w:asciiTheme="majorHAnsi" w:hAnsiTheme="majorHAnsi"/>
        </w:rPr>
        <w:t xml:space="preserve">was last assessed in </w:t>
      </w:r>
      <w:proofErr w:type="gramStart"/>
      <w:r w:rsidR="003D7AFF">
        <w:rPr>
          <w:rFonts w:asciiTheme="majorHAnsi" w:hAnsiTheme="majorHAnsi"/>
        </w:rPr>
        <w:t>Spring</w:t>
      </w:r>
      <w:proofErr w:type="gramEnd"/>
      <w:r w:rsidR="003D7AFF">
        <w:rPr>
          <w:rFonts w:asciiTheme="majorHAnsi" w:hAnsiTheme="majorHAnsi"/>
        </w:rPr>
        <w:t xml:space="preserve"> 2010. The assessment in 2010 made use of a pre-test/post-test format.  It was determined this method was not the best process to follow for the topics covered in the course, because an extremely small percentage of the students were familiar with the topics to begin with. </w:t>
      </w:r>
      <w:r w:rsidR="00EA2461">
        <w:rPr>
          <w:rFonts w:asciiTheme="majorHAnsi" w:hAnsiTheme="majorHAnsi"/>
        </w:rPr>
        <w:t>The topics covered in this course are:</w:t>
      </w:r>
      <w:r w:rsidR="00540A04">
        <w:rPr>
          <w:rFonts w:asciiTheme="majorHAnsi" w:hAnsiTheme="majorHAnsi"/>
        </w:rPr>
        <w:t xml:space="preserve"> </w:t>
      </w:r>
      <w:r w:rsidR="00097881">
        <w:rPr>
          <w:rFonts w:asciiTheme="majorHAnsi" w:hAnsiTheme="majorHAnsi"/>
        </w:rPr>
        <w:t>XHTML, CSS, Photoshop, and JavaScript</w:t>
      </w:r>
      <w:r w:rsidR="001E7400">
        <w:rPr>
          <w:rFonts w:asciiTheme="majorHAnsi" w:hAnsiTheme="majorHAnsi"/>
        </w:rPr>
        <w:t>.</w:t>
      </w:r>
      <w:r w:rsidR="00540A04">
        <w:rPr>
          <w:rFonts w:asciiTheme="majorHAnsi" w:hAnsiTheme="majorHAnsi"/>
        </w:rPr>
        <w:t xml:space="preserve">  </w:t>
      </w:r>
    </w:p>
    <w:p w:rsidR="00DC456A" w:rsidRDefault="00DC456A" w:rsidP="00540A04">
      <w:pPr>
        <w:spacing w:after="0" w:line="240" w:lineRule="auto"/>
        <w:ind w:left="1170"/>
        <w:rPr>
          <w:rFonts w:asciiTheme="majorHAnsi" w:hAnsiTheme="majorHAnsi"/>
        </w:rPr>
      </w:pPr>
    </w:p>
    <w:p w:rsidR="00EA2461" w:rsidRDefault="00EA2461" w:rsidP="00540A04">
      <w:pPr>
        <w:spacing w:after="0" w:line="240" w:lineRule="auto"/>
        <w:ind w:left="1170"/>
        <w:rPr>
          <w:rFonts w:asciiTheme="majorHAnsi" w:hAnsiTheme="majorHAnsi"/>
        </w:rPr>
      </w:pPr>
      <w:r>
        <w:rPr>
          <w:rFonts w:asciiTheme="majorHAnsi" w:hAnsiTheme="majorHAnsi"/>
        </w:rPr>
        <w:t xml:space="preserve">Homework assignments and tests were used to assess the level of learning of the specific topics. The course is divided up as follows:  Test 1 and the first 5 homework assignments were over XHTML and CSS.  Test 2 and </w:t>
      </w:r>
      <w:r w:rsidR="008B1051">
        <w:rPr>
          <w:rFonts w:asciiTheme="majorHAnsi" w:hAnsiTheme="majorHAnsi"/>
        </w:rPr>
        <w:t>three homework assignments were over Photoshop.  Test 3 and two homework assignments covered JavaScript.</w:t>
      </w:r>
      <w:r>
        <w:rPr>
          <w:rFonts w:asciiTheme="majorHAnsi" w:hAnsiTheme="majorHAnsi"/>
        </w:rPr>
        <w:t xml:space="preserve"> </w:t>
      </w:r>
      <w:r w:rsidR="008B1051">
        <w:rPr>
          <w:rFonts w:asciiTheme="majorHAnsi" w:hAnsiTheme="majorHAnsi"/>
        </w:rPr>
        <w:t>Each of the three tests had a written closed book portion and a hands-on lab portion.</w:t>
      </w:r>
    </w:p>
    <w:p w:rsidR="002914C3" w:rsidRDefault="002914C3" w:rsidP="00540A04">
      <w:pPr>
        <w:spacing w:after="0" w:line="240" w:lineRule="auto"/>
        <w:ind w:left="1170"/>
        <w:rPr>
          <w:rFonts w:asciiTheme="majorHAnsi" w:hAnsiTheme="majorHAnsi"/>
        </w:rPr>
      </w:pPr>
    </w:p>
    <w:p w:rsidR="002914C3" w:rsidRDefault="002914C3" w:rsidP="00540A04">
      <w:pPr>
        <w:spacing w:after="0" w:line="240" w:lineRule="auto"/>
        <w:ind w:left="1170"/>
        <w:rPr>
          <w:rFonts w:asciiTheme="majorHAnsi" w:hAnsiTheme="majorHAnsi"/>
        </w:rPr>
      </w:pPr>
      <w:r>
        <w:rPr>
          <w:rFonts w:asciiTheme="majorHAnsi" w:hAnsiTheme="majorHAnsi"/>
        </w:rPr>
        <w:t>The “Level of Understanding” is shown in the Table below.</w:t>
      </w:r>
      <w:bookmarkStart w:id="0" w:name="_GoBack"/>
      <w:bookmarkEnd w:id="0"/>
    </w:p>
    <w:p w:rsidR="00EA2461" w:rsidRDefault="00EA2461" w:rsidP="00540A04">
      <w:pPr>
        <w:spacing w:after="0" w:line="240" w:lineRule="auto"/>
        <w:ind w:left="1170"/>
        <w:rPr>
          <w:rFonts w:asciiTheme="majorHAnsi" w:hAnsiTheme="majorHAnsi"/>
        </w:rPr>
      </w:pPr>
    </w:p>
    <w:p w:rsidR="00C005E7" w:rsidRDefault="000034B0" w:rsidP="000034B0">
      <w:pPr>
        <w:spacing w:after="0" w:line="240" w:lineRule="auto"/>
        <w:ind w:left="1170" w:hanging="1170"/>
        <w:rPr>
          <w:rFonts w:asciiTheme="majorHAnsi" w:hAnsiTheme="majorHAnsi"/>
        </w:rPr>
      </w:pPr>
      <w:r>
        <w:rPr>
          <w:rFonts w:asciiTheme="majorHAnsi" w:hAnsiTheme="majorHAnsi"/>
        </w:rPr>
        <w:t>Results:</w:t>
      </w:r>
      <w:r>
        <w:rPr>
          <w:rFonts w:asciiTheme="majorHAnsi" w:hAnsiTheme="majorHAnsi"/>
        </w:rPr>
        <w:tab/>
      </w:r>
      <w:r w:rsidR="00C005E7">
        <w:rPr>
          <w:rFonts w:asciiTheme="majorHAnsi" w:hAnsiTheme="majorHAnsi"/>
        </w:rPr>
        <w:t>This course was previously assessed in 2008 and 2010.  In 2008, JavaScript was an area targeted for improvement.  Additional class time and more targeted assignments were used to improve in this particular area.  Significant improvement was recognized in 2010, but JavaScript remain</w:t>
      </w:r>
      <w:r w:rsidR="005B693E">
        <w:rPr>
          <w:rFonts w:asciiTheme="majorHAnsi" w:hAnsiTheme="majorHAnsi"/>
        </w:rPr>
        <w:t>ed an area for more improvement</w:t>
      </w:r>
      <w:r w:rsidR="00C005E7">
        <w:rPr>
          <w:rFonts w:asciiTheme="majorHAnsi" w:hAnsiTheme="majorHAnsi"/>
        </w:rPr>
        <w:t xml:space="preserve">.  </w:t>
      </w:r>
      <w:r w:rsidR="005B693E">
        <w:rPr>
          <w:rFonts w:asciiTheme="majorHAnsi" w:hAnsiTheme="majorHAnsi"/>
        </w:rPr>
        <w:br/>
      </w:r>
      <w:r w:rsidR="005B693E">
        <w:rPr>
          <w:rFonts w:asciiTheme="majorHAnsi" w:hAnsiTheme="majorHAnsi"/>
        </w:rPr>
        <w:br/>
        <w:t xml:space="preserve">The instructor’s qualitative assessment (based on working with the students on Exams and </w:t>
      </w:r>
      <w:proofErr w:type="spellStart"/>
      <w:r w:rsidR="005B693E">
        <w:rPr>
          <w:rFonts w:asciiTheme="majorHAnsi" w:hAnsiTheme="majorHAnsi"/>
        </w:rPr>
        <w:t>Homeworks</w:t>
      </w:r>
      <w:proofErr w:type="spellEnd"/>
      <w:r w:rsidR="005B693E">
        <w:rPr>
          <w:rFonts w:asciiTheme="majorHAnsi" w:hAnsiTheme="majorHAnsi"/>
        </w:rPr>
        <w:t>) of what the students’ learned in the course and where improvements can be made is as follows.  While the homework grades were very good, it is believed that the students worked very closely with one another</w:t>
      </w:r>
      <w:r w:rsidR="002914C3">
        <w:rPr>
          <w:rFonts w:asciiTheme="majorHAnsi" w:hAnsiTheme="majorHAnsi"/>
        </w:rPr>
        <w:t xml:space="preserve"> and didn’t master the material well enough to perform on the exam. </w:t>
      </w:r>
      <w:r w:rsidR="002914C3">
        <w:rPr>
          <w:rFonts w:asciiTheme="majorHAnsi" w:hAnsiTheme="majorHAnsi"/>
        </w:rPr>
        <w:br/>
      </w:r>
      <w:r w:rsidR="002914C3">
        <w:rPr>
          <w:rFonts w:asciiTheme="majorHAnsi" w:hAnsiTheme="majorHAnsi"/>
        </w:rPr>
        <w:br/>
        <w:t>It was determined that in order to ensure the student’s understanding of the topics that increased one-on-one interaction is necessary.</w:t>
      </w:r>
    </w:p>
    <w:p w:rsidR="009F156C" w:rsidRDefault="009F156C" w:rsidP="000034B0">
      <w:pPr>
        <w:spacing w:after="0" w:line="240" w:lineRule="auto"/>
        <w:ind w:left="1170" w:hanging="1170"/>
        <w:rPr>
          <w:rFonts w:asciiTheme="majorHAnsi" w:hAnsiTheme="majorHAnsi"/>
        </w:rPr>
      </w:pPr>
    </w:p>
    <w:p w:rsidR="00C96AF8" w:rsidRDefault="00C96AF8" w:rsidP="000034B0">
      <w:pPr>
        <w:spacing w:after="0" w:line="240" w:lineRule="auto"/>
        <w:ind w:left="1170" w:hanging="1170"/>
        <w:rPr>
          <w:rFonts w:asciiTheme="majorHAnsi" w:hAnsiTheme="majorHAnsi"/>
        </w:rPr>
      </w:pPr>
    </w:p>
    <w:p w:rsidR="00C96AF8" w:rsidRDefault="00C96AF8" w:rsidP="00C005E7">
      <w:pPr>
        <w:spacing w:after="0" w:line="240" w:lineRule="auto"/>
        <w:jc w:val="center"/>
        <w:rPr>
          <w:rFonts w:asciiTheme="majorHAnsi" w:hAnsiTheme="majorHAnsi"/>
        </w:rPr>
      </w:pPr>
      <w:r>
        <w:rPr>
          <w:rFonts w:asciiTheme="majorHAnsi" w:hAnsiTheme="majorHAnsi"/>
        </w:rPr>
        <w:t>Table: Level of Understanding on Topics for M</w:t>
      </w:r>
      <w:r w:rsidR="008B1051">
        <w:rPr>
          <w:rFonts w:asciiTheme="majorHAnsi" w:hAnsiTheme="majorHAnsi"/>
        </w:rPr>
        <w:t>G</w:t>
      </w:r>
      <w:r>
        <w:rPr>
          <w:rFonts w:asciiTheme="majorHAnsi" w:hAnsiTheme="majorHAnsi"/>
        </w:rPr>
        <w:t>IS 43</w:t>
      </w:r>
      <w:r w:rsidR="008B1051">
        <w:rPr>
          <w:rFonts w:asciiTheme="majorHAnsi" w:hAnsiTheme="majorHAnsi"/>
        </w:rPr>
        <w:t>20</w:t>
      </w:r>
    </w:p>
    <w:tbl>
      <w:tblPr>
        <w:tblStyle w:val="TableGrid"/>
        <w:tblW w:w="0" w:type="auto"/>
        <w:tblInd w:w="1278" w:type="dxa"/>
        <w:tblLayout w:type="fixed"/>
        <w:tblLook w:val="04A0" w:firstRow="1" w:lastRow="0" w:firstColumn="1" w:lastColumn="0" w:noHBand="0" w:noVBand="1"/>
      </w:tblPr>
      <w:tblGrid>
        <w:gridCol w:w="1620"/>
        <w:gridCol w:w="1620"/>
        <w:gridCol w:w="2070"/>
        <w:gridCol w:w="1710"/>
      </w:tblGrid>
      <w:tr w:rsidR="008B1051" w:rsidTr="008B1051">
        <w:tc>
          <w:tcPr>
            <w:tcW w:w="1620" w:type="dxa"/>
          </w:tcPr>
          <w:p w:rsidR="008B1051" w:rsidRDefault="008B1051" w:rsidP="00C96AF8">
            <w:pPr>
              <w:rPr>
                <w:rFonts w:asciiTheme="majorHAnsi" w:hAnsiTheme="majorHAnsi"/>
              </w:rPr>
            </w:pPr>
            <w:r>
              <w:rPr>
                <w:rFonts w:asciiTheme="majorHAnsi" w:hAnsiTheme="majorHAnsi"/>
              </w:rPr>
              <w:t>Topic</w:t>
            </w:r>
          </w:p>
        </w:tc>
        <w:tc>
          <w:tcPr>
            <w:tcW w:w="1620" w:type="dxa"/>
          </w:tcPr>
          <w:p w:rsidR="008B1051" w:rsidRDefault="008B1051" w:rsidP="00C96AF8">
            <w:pPr>
              <w:jc w:val="center"/>
              <w:rPr>
                <w:rFonts w:asciiTheme="majorHAnsi" w:hAnsiTheme="majorHAnsi"/>
              </w:rPr>
            </w:pPr>
            <w:r>
              <w:rPr>
                <w:rFonts w:asciiTheme="majorHAnsi" w:hAnsiTheme="majorHAnsi"/>
              </w:rPr>
              <w:t>% Correct</w:t>
            </w:r>
            <w:r>
              <w:rPr>
                <w:rFonts w:asciiTheme="majorHAnsi" w:hAnsiTheme="majorHAnsi"/>
              </w:rPr>
              <w:br/>
              <w:t>Homework</w:t>
            </w:r>
          </w:p>
        </w:tc>
        <w:tc>
          <w:tcPr>
            <w:tcW w:w="2070" w:type="dxa"/>
          </w:tcPr>
          <w:p w:rsidR="008B1051" w:rsidRDefault="008B1051" w:rsidP="008B1051">
            <w:pPr>
              <w:jc w:val="center"/>
              <w:rPr>
                <w:rFonts w:asciiTheme="majorHAnsi" w:hAnsiTheme="majorHAnsi"/>
              </w:rPr>
            </w:pPr>
            <w:r>
              <w:rPr>
                <w:rFonts w:asciiTheme="majorHAnsi" w:hAnsiTheme="majorHAnsi"/>
              </w:rPr>
              <w:t>% Correct</w:t>
            </w:r>
            <w:r>
              <w:rPr>
                <w:rFonts w:asciiTheme="majorHAnsi" w:hAnsiTheme="majorHAnsi"/>
              </w:rPr>
              <w:br/>
              <w:t>Written Exam</w:t>
            </w:r>
          </w:p>
        </w:tc>
        <w:tc>
          <w:tcPr>
            <w:tcW w:w="1710" w:type="dxa"/>
          </w:tcPr>
          <w:p w:rsidR="008B1051" w:rsidRDefault="008B1051" w:rsidP="008B1051">
            <w:pPr>
              <w:jc w:val="center"/>
              <w:rPr>
                <w:rFonts w:asciiTheme="majorHAnsi" w:hAnsiTheme="majorHAnsi"/>
              </w:rPr>
            </w:pPr>
            <w:r>
              <w:rPr>
                <w:rFonts w:asciiTheme="majorHAnsi" w:hAnsiTheme="majorHAnsi"/>
              </w:rPr>
              <w:t>% Correct</w:t>
            </w:r>
            <w:r>
              <w:rPr>
                <w:rFonts w:asciiTheme="majorHAnsi" w:hAnsiTheme="majorHAnsi"/>
              </w:rPr>
              <w:br/>
              <w:t>Hands-on Lab</w:t>
            </w:r>
          </w:p>
        </w:tc>
      </w:tr>
      <w:tr w:rsidR="00C005E7" w:rsidTr="00C005E7">
        <w:tc>
          <w:tcPr>
            <w:tcW w:w="1620" w:type="dxa"/>
          </w:tcPr>
          <w:p w:rsidR="00C005E7" w:rsidRDefault="00C005E7" w:rsidP="00C96AF8">
            <w:pPr>
              <w:rPr>
                <w:rFonts w:asciiTheme="majorHAnsi" w:hAnsiTheme="majorHAnsi"/>
              </w:rPr>
            </w:pPr>
            <w:r>
              <w:rPr>
                <w:rFonts w:asciiTheme="majorHAnsi" w:hAnsiTheme="majorHAnsi"/>
              </w:rPr>
              <w:t>XHTML</w:t>
            </w:r>
          </w:p>
        </w:tc>
        <w:tc>
          <w:tcPr>
            <w:tcW w:w="1620" w:type="dxa"/>
          </w:tcPr>
          <w:p w:rsidR="00C005E7" w:rsidRDefault="00C005E7" w:rsidP="00C96AF8">
            <w:pPr>
              <w:jc w:val="center"/>
              <w:rPr>
                <w:rFonts w:asciiTheme="majorHAnsi" w:hAnsiTheme="majorHAnsi"/>
              </w:rPr>
            </w:pPr>
            <w:r>
              <w:rPr>
                <w:rFonts w:asciiTheme="majorHAnsi" w:hAnsiTheme="majorHAnsi"/>
              </w:rPr>
              <w:t>93%</w:t>
            </w:r>
          </w:p>
        </w:tc>
        <w:tc>
          <w:tcPr>
            <w:tcW w:w="2070" w:type="dxa"/>
            <w:vMerge w:val="restart"/>
            <w:vAlign w:val="center"/>
          </w:tcPr>
          <w:p w:rsidR="00C005E7" w:rsidRDefault="00C005E7" w:rsidP="00C005E7">
            <w:pPr>
              <w:jc w:val="center"/>
              <w:rPr>
                <w:rFonts w:asciiTheme="majorHAnsi" w:hAnsiTheme="majorHAnsi"/>
              </w:rPr>
            </w:pPr>
            <w:r>
              <w:rPr>
                <w:rFonts w:asciiTheme="majorHAnsi" w:hAnsiTheme="majorHAnsi"/>
              </w:rPr>
              <w:t>72%</w:t>
            </w:r>
          </w:p>
        </w:tc>
        <w:tc>
          <w:tcPr>
            <w:tcW w:w="1710" w:type="dxa"/>
            <w:vMerge w:val="restart"/>
            <w:vAlign w:val="center"/>
          </w:tcPr>
          <w:p w:rsidR="00C005E7" w:rsidRDefault="00C005E7" w:rsidP="00C005E7">
            <w:pPr>
              <w:jc w:val="center"/>
              <w:rPr>
                <w:rFonts w:asciiTheme="majorHAnsi" w:hAnsiTheme="majorHAnsi"/>
              </w:rPr>
            </w:pPr>
            <w:r>
              <w:rPr>
                <w:rFonts w:asciiTheme="majorHAnsi" w:hAnsiTheme="majorHAnsi"/>
              </w:rPr>
              <w:t>68%</w:t>
            </w:r>
          </w:p>
        </w:tc>
      </w:tr>
      <w:tr w:rsidR="00C005E7" w:rsidTr="008B1051">
        <w:tc>
          <w:tcPr>
            <w:tcW w:w="1620" w:type="dxa"/>
          </w:tcPr>
          <w:p w:rsidR="00C005E7" w:rsidRDefault="00C005E7" w:rsidP="00C96AF8">
            <w:pPr>
              <w:rPr>
                <w:rFonts w:asciiTheme="majorHAnsi" w:hAnsiTheme="majorHAnsi"/>
              </w:rPr>
            </w:pPr>
            <w:r>
              <w:rPr>
                <w:rFonts w:asciiTheme="majorHAnsi" w:hAnsiTheme="majorHAnsi"/>
              </w:rPr>
              <w:t>CSS</w:t>
            </w:r>
          </w:p>
        </w:tc>
        <w:tc>
          <w:tcPr>
            <w:tcW w:w="1620" w:type="dxa"/>
          </w:tcPr>
          <w:p w:rsidR="00C005E7" w:rsidRDefault="00C005E7" w:rsidP="008B1051">
            <w:pPr>
              <w:jc w:val="center"/>
              <w:rPr>
                <w:rFonts w:asciiTheme="majorHAnsi" w:hAnsiTheme="majorHAnsi"/>
              </w:rPr>
            </w:pPr>
            <w:r>
              <w:rPr>
                <w:rFonts w:asciiTheme="majorHAnsi" w:hAnsiTheme="majorHAnsi"/>
              </w:rPr>
              <w:t>93%</w:t>
            </w:r>
          </w:p>
        </w:tc>
        <w:tc>
          <w:tcPr>
            <w:tcW w:w="2070" w:type="dxa"/>
            <w:vMerge/>
          </w:tcPr>
          <w:p w:rsidR="00C005E7" w:rsidRDefault="00C005E7" w:rsidP="00C96AF8">
            <w:pPr>
              <w:jc w:val="center"/>
              <w:rPr>
                <w:rFonts w:asciiTheme="majorHAnsi" w:hAnsiTheme="majorHAnsi"/>
              </w:rPr>
            </w:pPr>
          </w:p>
        </w:tc>
        <w:tc>
          <w:tcPr>
            <w:tcW w:w="1710" w:type="dxa"/>
            <w:vMerge/>
          </w:tcPr>
          <w:p w:rsidR="00C005E7" w:rsidRDefault="00C005E7" w:rsidP="00C96AF8">
            <w:pPr>
              <w:jc w:val="center"/>
              <w:rPr>
                <w:rFonts w:asciiTheme="majorHAnsi" w:hAnsiTheme="majorHAnsi"/>
              </w:rPr>
            </w:pPr>
          </w:p>
        </w:tc>
      </w:tr>
      <w:tr w:rsidR="008B1051" w:rsidTr="008B1051">
        <w:tc>
          <w:tcPr>
            <w:tcW w:w="1620" w:type="dxa"/>
          </w:tcPr>
          <w:p w:rsidR="008B1051" w:rsidRDefault="008B1051" w:rsidP="00C96AF8">
            <w:pPr>
              <w:rPr>
                <w:rFonts w:asciiTheme="majorHAnsi" w:hAnsiTheme="majorHAnsi"/>
              </w:rPr>
            </w:pPr>
            <w:r>
              <w:rPr>
                <w:rFonts w:asciiTheme="majorHAnsi" w:hAnsiTheme="majorHAnsi"/>
              </w:rPr>
              <w:t>Photoshop</w:t>
            </w:r>
          </w:p>
        </w:tc>
        <w:tc>
          <w:tcPr>
            <w:tcW w:w="1620" w:type="dxa"/>
          </w:tcPr>
          <w:p w:rsidR="008B1051" w:rsidRDefault="008B1051" w:rsidP="008B1051">
            <w:pPr>
              <w:jc w:val="center"/>
              <w:rPr>
                <w:rFonts w:asciiTheme="majorHAnsi" w:hAnsiTheme="majorHAnsi"/>
              </w:rPr>
            </w:pPr>
            <w:r>
              <w:rPr>
                <w:rFonts w:asciiTheme="majorHAnsi" w:hAnsiTheme="majorHAnsi"/>
              </w:rPr>
              <w:t>93%</w:t>
            </w:r>
          </w:p>
        </w:tc>
        <w:tc>
          <w:tcPr>
            <w:tcW w:w="2070" w:type="dxa"/>
          </w:tcPr>
          <w:p w:rsidR="008B1051" w:rsidRDefault="00C005E7" w:rsidP="00C96AF8">
            <w:pPr>
              <w:jc w:val="center"/>
              <w:rPr>
                <w:rFonts w:asciiTheme="majorHAnsi" w:hAnsiTheme="majorHAnsi"/>
              </w:rPr>
            </w:pPr>
            <w:r>
              <w:rPr>
                <w:rFonts w:asciiTheme="majorHAnsi" w:hAnsiTheme="majorHAnsi"/>
              </w:rPr>
              <w:t>73%</w:t>
            </w:r>
          </w:p>
        </w:tc>
        <w:tc>
          <w:tcPr>
            <w:tcW w:w="1710" w:type="dxa"/>
          </w:tcPr>
          <w:p w:rsidR="008B1051" w:rsidRDefault="00C005E7" w:rsidP="00C96AF8">
            <w:pPr>
              <w:jc w:val="center"/>
              <w:rPr>
                <w:rFonts w:asciiTheme="majorHAnsi" w:hAnsiTheme="majorHAnsi"/>
              </w:rPr>
            </w:pPr>
            <w:r>
              <w:rPr>
                <w:rFonts w:asciiTheme="majorHAnsi" w:hAnsiTheme="majorHAnsi"/>
              </w:rPr>
              <w:t>84%</w:t>
            </w:r>
          </w:p>
        </w:tc>
      </w:tr>
      <w:tr w:rsidR="008B1051" w:rsidTr="008B1051">
        <w:tc>
          <w:tcPr>
            <w:tcW w:w="1620" w:type="dxa"/>
          </w:tcPr>
          <w:p w:rsidR="008B1051" w:rsidRDefault="008B1051" w:rsidP="00C96AF8">
            <w:pPr>
              <w:rPr>
                <w:rFonts w:asciiTheme="majorHAnsi" w:hAnsiTheme="majorHAnsi"/>
              </w:rPr>
            </w:pPr>
            <w:r>
              <w:rPr>
                <w:rFonts w:asciiTheme="majorHAnsi" w:hAnsiTheme="majorHAnsi"/>
              </w:rPr>
              <w:t>JavaScript</w:t>
            </w:r>
          </w:p>
        </w:tc>
        <w:tc>
          <w:tcPr>
            <w:tcW w:w="1620" w:type="dxa"/>
          </w:tcPr>
          <w:p w:rsidR="008B1051" w:rsidRDefault="008B1051" w:rsidP="00C96AF8">
            <w:pPr>
              <w:jc w:val="center"/>
              <w:rPr>
                <w:rFonts w:asciiTheme="majorHAnsi" w:hAnsiTheme="majorHAnsi"/>
              </w:rPr>
            </w:pPr>
            <w:r>
              <w:rPr>
                <w:rFonts w:asciiTheme="majorHAnsi" w:hAnsiTheme="majorHAnsi"/>
              </w:rPr>
              <w:t>88%</w:t>
            </w:r>
          </w:p>
        </w:tc>
        <w:tc>
          <w:tcPr>
            <w:tcW w:w="2070" w:type="dxa"/>
          </w:tcPr>
          <w:p w:rsidR="008B1051" w:rsidRDefault="008B1051" w:rsidP="00C96AF8">
            <w:pPr>
              <w:jc w:val="center"/>
              <w:rPr>
                <w:rFonts w:asciiTheme="majorHAnsi" w:hAnsiTheme="majorHAnsi"/>
              </w:rPr>
            </w:pPr>
            <w:r>
              <w:rPr>
                <w:rFonts w:asciiTheme="majorHAnsi" w:hAnsiTheme="majorHAnsi"/>
              </w:rPr>
              <w:t>65%</w:t>
            </w:r>
          </w:p>
        </w:tc>
        <w:tc>
          <w:tcPr>
            <w:tcW w:w="1710" w:type="dxa"/>
          </w:tcPr>
          <w:p w:rsidR="008B1051" w:rsidRDefault="008B1051" w:rsidP="00C96AF8">
            <w:pPr>
              <w:jc w:val="center"/>
              <w:rPr>
                <w:rFonts w:asciiTheme="majorHAnsi" w:hAnsiTheme="majorHAnsi"/>
              </w:rPr>
            </w:pPr>
            <w:r>
              <w:rPr>
                <w:rFonts w:asciiTheme="majorHAnsi" w:hAnsiTheme="majorHAnsi"/>
              </w:rPr>
              <w:t>69%</w:t>
            </w:r>
          </w:p>
        </w:tc>
      </w:tr>
    </w:tbl>
    <w:p w:rsidR="00C96AF8" w:rsidRDefault="00C96AF8" w:rsidP="000034B0">
      <w:pPr>
        <w:spacing w:after="0" w:line="240" w:lineRule="auto"/>
        <w:ind w:left="1170" w:hanging="1170"/>
        <w:rPr>
          <w:rFonts w:asciiTheme="majorHAnsi" w:hAnsiTheme="majorHAnsi"/>
        </w:rPr>
      </w:pPr>
    </w:p>
    <w:sectPr w:rsidR="00C96AF8" w:rsidSect="00470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15"/>
    <w:rsid w:val="000034B0"/>
    <w:rsid w:val="000369E9"/>
    <w:rsid w:val="00085CC2"/>
    <w:rsid w:val="00097881"/>
    <w:rsid w:val="001008E6"/>
    <w:rsid w:val="001B1CB3"/>
    <w:rsid w:val="001E7400"/>
    <w:rsid w:val="00281F4D"/>
    <w:rsid w:val="002914C3"/>
    <w:rsid w:val="00315E96"/>
    <w:rsid w:val="003D7AFF"/>
    <w:rsid w:val="00470C48"/>
    <w:rsid w:val="004D1470"/>
    <w:rsid w:val="00540A04"/>
    <w:rsid w:val="005B693E"/>
    <w:rsid w:val="006B1BBA"/>
    <w:rsid w:val="008A4C8F"/>
    <w:rsid w:val="008B1051"/>
    <w:rsid w:val="009A71F5"/>
    <w:rsid w:val="009F156C"/>
    <w:rsid w:val="00BC0EA1"/>
    <w:rsid w:val="00C005E7"/>
    <w:rsid w:val="00C8072E"/>
    <w:rsid w:val="00C96AF8"/>
    <w:rsid w:val="00D14DA8"/>
    <w:rsid w:val="00DC456A"/>
    <w:rsid w:val="00DE38CC"/>
    <w:rsid w:val="00DF76CD"/>
    <w:rsid w:val="00EA2461"/>
    <w:rsid w:val="00EC2A15"/>
    <w:rsid w:val="00EE5CA0"/>
    <w:rsid w:val="00F86DD6"/>
    <w:rsid w:val="00F9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A037519D</Template>
  <TotalTime>61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DEWING, THOMAS EDWARD</dc:creator>
  <cp:lastModifiedBy>Kohers, Gerald</cp:lastModifiedBy>
  <cp:revision>4</cp:revision>
  <cp:lastPrinted>2008-05-29T15:30:00Z</cp:lastPrinted>
  <dcterms:created xsi:type="dcterms:W3CDTF">2012-05-14T18:03:00Z</dcterms:created>
  <dcterms:modified xsi:type="dcterms:W3CDTF">2012-05-16T14:29:00Z</dcterms:modified>
</cp:coreProperties>
</file>